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tbl>
      <w:tblPr>
        <w:tblW w:w="0" w:type="auto"/>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4A0" w:firstRow="1" w:lastRow="0" w:firstColumn="1" w:lastColumn="0" w:noHBand="0" w:noVBand="1"/>
      </w:tblPr>
      <w:tblGrid>
        <w:gridCol w:w="9300"/>
      </w:tblGrid>
      <w:tr w:rsidR="00932B83" w:rsidTr="417CF646" w14:paraId="496154E8" w14:textId="77777777">
        <w:tc>
          <w:tcPr>
            <w:tcW w:w="9576" w:type="dxa"/>
            <w:shd w:val="clear" w:color="auto" w:fill="auto"/>
            <w:tcMar/>
          </w:tcPr>
          <w:p w:rsidR="00EF689B" w:rsidP="00ED102A" w:rsidRDefault="00EF689B" w14:paraId="5F583B55" w14:textId="3B15D52A">
            <w:pPr>
              <w:pStyle w:val="14bldcentr"/>
            </w:pPr>
            <w:r w:rsidR="00EF689B">
              <w:rPr/>
              <w:t xml:space="preserve">SOLICITATION </w:t>
            </w:r>
            <w:r w:rsidR="00932B83">
              <w:rPr/>
              <w:t xml:space="preserve">ADDENDUM </w:t>
            </w:r>
            <w:r w:rsidR="49B68ECF">
              <w:rPr/>
              <w:t>ONE</w:t>
            </w:r>
          </w:p>
          <w:p w:rsidR="00932B83" w:rsidP="00ED102A" w:rsidRDefault="00932B83" w14:paraId="56E925F0" w14:textId="77777777">
            <w:pPr>
              <w:pStyle w:val="14bldcentr"/>
            </w:pPr>
            <w:r>
              <w:t>QUESTIONS AND ANSWERS</w:t>
            </w:r>
          </w:p>
        </w:tc>
      </w:tr>
    </w:tbl>
    <w:p w:rsidR="00932B83" w:rsidP="00932B83" w:rsidRDefault="00932B83" w14:paraId="360337A0" w14:textId="77777777">
      <w:pPr>
        <w:pStyle w:val="14bldcentr"/>
      </w:pPr>
    </w:p>
    <w:p w:rsidR="008141E2" w:rsidP="417CF646" w:rsidRDefault="000E2D5E" w14:paraId="0A602344" w14:textId="2DDC669B">
      <w:pPr>
        <w:keepNext w:val="1"/>
        <w:tabs>
          <w:tab w:val="left" w:leader="none" w:pos="0"/>
          <w:tab w:val="left" w:leader="none" w:pos="54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54"/>
        <w:jc w:val="center"/>
        <w:outlineLvl w:val="0"/>
        <w:rPr>
          <w:b w:val="1"/>
          <w:bCs w:val="1"/>
          <w:sz w:val="28"/>
          <w:szCs w:val="28"/>
        </w:rPr>
      </w:pPr>
      <w:bookmarkStart w:name="_Hlk194565968" w:id="0"/>
      <w:bookmarkStart w:name="_Hlk194567084" w:id="1"/>
      <w:r w:rsidRPr="417CF646" w:rsidR="000E2D5E">
        <w:rPr>
          <w:b w:val="1"/>
          <w:bCs w:val="1"/>
          <w:sz w:val="28"/>
          <w:szCs w:val="28"/>
        </w:rPr>
        <w:t xml:space="preserve">SOLICITATION NUMBER: </w:t>
      </w:r>
      <w:r w:rsidRPr="417CF646" w:rsidR="733F431F">
        <w:rPr>
          <w:b w:val="1"/>
          <w:bCs w:val="1"/>
          <w:sz w:val="28"/>
          <w:szCs w:val="28"/>
        </w:rPr>
        <w:t>NDERFP260213</w:t>
      </w:r>
    </w:p>
    <w:p w:rsidR="733F431F" w:rsidP="417CF646" w:rsidRDefault="733F431F" w14:paraId="21A9CF80" w14:textId="54EEE035">
      <w:pPr>
        <w:keepNext w:val="1"/>
        <w:tabs>
          <w:tab w:val="left" w:leader="none" w:pos="0"/>
          <w:tab w:val="left" w:leader="none" w:pos="54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54"/>
        <w:jc w:val="center"/>
        <w:outlineLvl w:val="0"/>
        <w:rPr>
          <w:b w:val="1"/>
          <w:bCs w:val="1"/>
          <w:sz w:val="28"/>
          <w:szCs w:val="28"/>
        </w:rPr>
      </w:pPr>
      <w:r w:rsidRPr="417CF646" w:rsidR="733F431F">
        <w:rPr>
          <w:b w:val="1"/>
          <w:bCs w:val="1"/>
          <w:sz w:val="28"/>
          <w:szCs w:val="28"/>
        </w:rPr>
        <w:t xml:space="preserve">Nebraska Leads </w:t>
      </w:r>
      <w:r w:rsidRPr="417CF646" w:rsidR="733F431F">
        <w:rPr>
          <w:b w:val="1"/>
          <w:bCs w:val="1"/>
          <w:sz w:val="28"/>
          <w:szCs w:val="28"/>
        </w:rPr>
        <w:t>Literacy</w:t>
      </w:r>
    </w:p>
    <w:p w:rsidR="000E2D5E" w:rsidP="000E2D5E" w:rsidRDefault="000E2D5E" w14:paraId="2AC8AA42" w14:textId="64F764AF">
      <w:pPr>
        <w:pStyle w:val="Level1Body"/>
        <w:jc w:val="center"/>
        <w:rPr>
          <w:b w:val="1"/>
          <w:bCs w:val="1"/>
          <w:color w:val="auto"/>
          <w:sz w:val="28"/>
          <w:szCs w:val="28"/>
        </w:rPr>
      </w:pPr>
      <w:r w:rsidRPr="00A863B0" w:rsidR="000E2D5E">
        <w:rPr>
          <w:b w:val="1"/>
          <w:bCs w:val="1"/>
          <w:color w:val="auto"/>
          <w:sz w:val="28"/>
          <w:szCs w:val="28"/>
        </w:rPr>
        <w:t xml:space="preserve">Opening Date: </w:t>
      </w:r>
      <w:r w:rsidRPr="00A863B0" w:rsidR="2D1B1C55">
        <w:rPr>
          <w:b w:val="1"/>
          <w:bCs w:val="1"/>
          <w:color w:val="auto"/>
          <w:sz w:val="28"/>
          <w:szCs w:val="28"/>
        </w:rPr>
        <w:t xml:space="preserve">3/18/26, 2PM</w:t>
      </w:r>
      <w:r>
        <w:rPr>
          <w:b/>
          <w:bCs/>
          <w:color w:val="auto"/>
          <w:sz w:val="28"/>
          <w:szCs w:val="28"/>
          <w:highlight w:val="yellow"/>
        </w:rPr>
      </w:r>
    </w:p>
    <w:bookmarkEnd w:id="0"/>
    <w:p w:rsidRPr="00A863B0" w:rsidR="000E2D5E" w:rsidP="417CF646" w:rsidRDefault="000E2D5E" w14:paraId="6F387C11" w14:textId="53BFC37A">
      <w:pPr>
        <w:pStyle w:val="Level1Body"/>
        <w:jc w:val="center"/>
        <w:rPr>
          <w:b w:val="1"/>
          <w:bCs w:val="1"/>
          <w:color w:val="auto"/>
          <w:sz w:val="28"/>
          <w:szCs w:val="28"/>
          <w:highlight w:val="yellow"/>
        </w:rPr>
      </w:pPr>
      <w:r w:rsidRPr="417CF646" w:rsidR="000E2D5E">
        <w:rPr>
          <w:b w:val="1"/>
          <w:bCs w:val="1"/>
          <w:color w:val="auto"/>
          <w:sz w:val="28"/>
          <w:szCs w:val="28"/>
        </w:rPr>
        <w:t xml:space="preserve">Addendum Effective Date: </w:t>
      </w:r>
      <w:r w:rsidRPr="417CF646" w:rsidR="132FB734">
        <w:rPr>
          <w:b w:val="1"/>
          <w:bCs w:val="1"/>
          <w:color w:val="auto"/>
          <w:sz w:val="28"/>
          <w:szCs w:val="28"/>
        </w:rPr>
        <w:t>3/11/26</w:t>
      </w:r>
    </w:p>
    <w:p w:rsidRPr="00BD5697" w:rsidR="00932B83" w:rsidP="00932B83" w:rsidRDefault="00932B83" w14:paraId="63D8BC8A" w14:textId="77777777">
      <w:pPr>
        <w:pStyle w:val="Level3Body"/>
      </w:pPr>
    </w:p>
    <w:p w:rsidRPr="00BD5697" w:rsidR="00932B83" w:rsidP="00932B83" w:rsidRDefault="00932B83" w14:paraId="0CC5D506" w14:textId="77777777">
      <w:pPr>
        <w:pStyle w:val="Level1Body"/>
      </w:pPr>
      <w:r>
        <w:rPr>
          <w:noProof/>
        </w:rPr>
        <mc:AlternateContent>
          <mc:Choice Requires="wps">
            <w:drawing>
              <wp:anchor distT="0" distB="0" distL="114300" distR="114300" simplePos="0" relativeHeight="251659264" behindDoc="0" locked="1" layoutInCell="1" allowOverlap="1" wp14:anchorId="2EC13285" wp14:editId="44BBDA54">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fillcolor="black" stroked="f" strokeweight="0" w14:anchorId="07E27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w10:wrap anchorx="page"/>
                <w10:anchorlock/>
              </v:rect>
            </w:pict>
          </mc:Fallback>
        </mc:AlternateContent>
      </w:r>
    </w:p>
    <w:p w:rsidRPr="00BD5697" w:rsidR="00932B83" w:rsidP="00932B83" w:rsidRDefault="00932B83" w14:paraId="1C8A0752" w14:textId="77777777">
      <w:pPr>
        <w:pStyle w:val="Heading4"/>
      </w:pPr>
      <w:r>
        <w:t>Questions and Answers</w:t>
      </w:r>
    </w:p>
    <w:bookmarkEnd w:id="1"/>
    <w:p w:rsidRPr="00BD5697" w:rsidR="00932B83" w:rsidP="00932B83" w:rsidRDefault="00932B83" w14:paraId="76479AD8" w14:textId="77777777">
      <w:pPr>
        <w:pStyle w:val="Level1Body"/>
      </w:pPr>
    </w:p>
    <w:p w:rsidR="00EF689B" w:rsidP="00932B83" w:rsidRDefault="00EF689B" w14:paraId="4B6B6181" w14:textId="77777777">
      <w:pPr>
        <w:pStyle w:val="Level1Body"/>
      </w:pPr>
    </w:p>
    <w:p w:rsidR="00932B83" w:rsidP="00932B83" w:rsidRDefault="00932B83" w14:paraId="71887D28" w14:textId="77777777">
      <w:pPr>
        <w:pStyle w:val="Level1Body"/>
      </w:pPr>
      <w:r w:rsidR="00932B83">
        <w:rPr/>
        <w:t xml:space="preserve">Following are the questions submitted and answers provided for the above-mentioned </w:t>
      </w:r>
      <w:r w:rsidR="00932B83">
        <w:rPr/>
        <w:t>solicitation</w:t>
      </w:r>
      <w:r w:rsidR="00932B83">
        <w:rPr/>
        <w:t xml:space="preserve">. </w:t>
      </w:r>
      <w:r w:rsidR="00932B83">
        <w:rPr/>
        <w:t>T</w:t>
      </w:r>
      <w:r w:rsidR="00932B83">
        <w:rPr/>
        <w:t>he questions and answers are to be considered as part of the</w:t>
      </w:r>
      <w:r w:rsidR="00932B83">
        <w:rPr/>
        <w:t xml:space="preserve"> solicitation.</w:t>
      </w:r>
      <w:r w:rsidR="00932B83">
        <w:rPr/>
        <w:t xml:space="preserve"> </w:t>
      </w:r>
      <w:r w:rsidR="00932B83">
        <w:rPr/>
        <w:t>It is the responsibility of bidders to check the State Purchasing Bureau website for all addenda or amendments.</w:t>
      </w:r>
    </w:p>
    <w:p w:rsidRPr="00BD5697" w:rsidR="00932B83" w:rsidP="00932B83" w:rsidRDefault="00932B83" w14:paraId="559FB09A" w14:textId="77777777">
      <w:pPr>
        <w:pStyle w:val="Level1Body"/>
      </w:pPr>
      <w:r w:rsidRPr="417CF646">
        <w:rPr>
          <w:lang w:val="en-CA"/>
        </w:rPr>
        <w:fldChar w:fldCharType="begin"/>
      </w:r>
      <w:r w:rsidRPr="417CF646">
        <w:rPr>
          <w:lang w:val="en-CA"/>
        </w:rPr>
        <w:instrText xml:space="preserve"> SEQ CHAPTER \h \r 1</w:instrText>
      </w:r>
      <w:r w:rsidRPr="417CF646">
        <w:rPr>
          <w:lang w:val="en-CA"/>
        </w:rPr>
        <w:fldChar w:fldCharType="end"/>
      </w:r>
    </w:p>
    <w:tbl>
      <w:tblPr>
        <w:tblStyle w:val="TableNormal"/>
        <w:bidiVisual w:val="0"/>
        <w:tblW w:w="0" w:type="auto"/>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6A0" w:firstRow="1" w:lastRow="0" w:firstColumn="1" w:lastColumn="0" w:noHBand="1" w:noVBand="1"/>
      </w:tblPr>
      <w:tblGrid>
        <w:gridCol w:w="989"/>
        <w:gridCol w:w="751"/>
        <w:gridCol w:w="3594"/>
        <w:gridCol w:w="4026"/>
      </w:tblGrid>
      <w:tr w:rsidR="417CF646" w:rsidTr="417CF646" w14:paraId="28832609">
        <w:trPr>
          <w:trHeight w:val="570"/>
        </w:trPr>
        <w:tc>
          <w:tcPr>
            <w:tcW w:w="989" w:type="dxa"/>
            <w:shd w:val="clear" w:color="auto" w:fill="BDD7EE"/>
            <w:tcMar>
              <w:top w:w="15" w:type="dxa"/>
              <w:left w:w="15" w:type="dxa"/>
              <w:right w:w="15" w:type="dxa"/>
            </w:tcMar>
            <w:vAlign w:val="center"/>
          </w:tcPr>
          <w:p w:rsidR="417CF646" w:rsidP="417CF646" w:rsidRDefault="417CF646" w14:paraId="28E065CE" w14:textId="1FE34365">
            <w:pPr>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16"/>
                <w:szCs w:val="16"/>
                <w:u w:val="none"/>
              </w:rPr>
            </w:pPr>
            <w:r w:rsidRPr="417CF646" w:rsidR="417CF646">
              <w:rPr>
                <w:rFonts w:ascii="Calibri" w:hAnsi="Calibri" w:eastAsia="Calibri" w:cs="Calibri"/>
                <w:b w:val="1"/>
                <w:bCs w:val="1"/>
                <w:i w:val="0"/>
                <w:iCs w:val="0"/>
                <w:strike w:val="0"/>
                <w:dstrike w:val="0"/>
                <w:color w:val="000000" w:themeColor="text1" w:themeTint="FF" w:themeShade="FF"/>
                <w:sz w:val="16"/>
                <w:szCs w:val="16"/>
                <w:u w:val="none"/>
              </w:rPr>
              <w:t>Section Reference</w:t>
            </w:r>
          </w:p>
        </w:tc>
        <w:tc>
          <w:tcPr>
            <w:tcW w:w="751" w:type="dxa"/>
            <w:shd w:val="clear" w:color="auto" w:fill="BDD7EE"/>
            <w:tcMar>
              <w:top w:w="15" w:type="dxa"/>
              <w:left w:w="15" w:type="dxa"/>
              <w:right w:w="15" w:type="dxa"/>
            </w:tcMar>
            <w:vAlign w:val="center"/>
          </w:tcPr>
          <w:p w:rsidR="417CF646" w:rsidP="417CF646" w:rsidRDefault="417CF646" w14:paraId="10AEB831" w14:textId="7E46C6E9">
            <w:pPr>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16"/>
                <w:szCs w:val="16"/>
                <w:u w:val="none"/>
              </w:rPr>
            </w:pPr>
            <w:r w:rsidRPr="417CF646" w:rsidR="417CF646">
              <w:rPr>
                <w:rFonts w:ascii="Calibri" w:hAnsi="Calibri" w:eastAsia="Calibri" w:cs="Calibri"/>
                <w:b w:val="1"/>
                <w:bCs w:val="1"/>
                <w:i w:val="0"/>
                <w:iCs w:val="0"/>
                <w:strike w:val="0"/>
                <w:dstrike w:val="0"/>
                <w:color w:val="000000" w:themeColor="text1" w:themeTint="FF" w:themeShade="FF"/>
                <w:sz w:val="16"/>
                <w:szCs w:val="16"/>
                <w:u w:val="none"/>
              </w:rPr>
              <w:t>Page Number</w:t>
            </w:r>
          </w:p>
        </w:tc>
        <w:tc>
          <w:tcPr>
            <w:tcW w:w="3594" w:type="dxa"/>
            <w:shd w:val="clear" w:color="auto" w:fill="BDD7EE"/>
            <w:tcMar>
              <w:top w:w="15" w:type="dxa"/>
              <w:left w:w="15" w:type="dxa"/>
              <w:right w:w="15" w:type="dxa"/>
            </w:tcMar>
            <w:vAlign w:val="center"/>
          </w:tcPr>
          <w:p w:rsidR="417CF646" w:rsidP="417CF646" w:rsidRDefault="417CF646" w14:paraId="02D92BA8" w14:textId="6486718F">
            <w:pPr>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16"/>
                <w:szCs w:val="16"/>
                <w:u w:val="none"/>
              </w:rPr>
            </w:pPr>
            <w:r w:rsidRPr="417CF646" w:rsidR="417CF646">
              <w:rPr>
                <w:rFonts w:ascii="Calibri" w:hAnsi="Calibri" w:eastAsia="Calibri" w:cs="Calibri"/>
                <w:b w:val="1"/>
                <w:bCs w:val="1"/>
                <w:i w:val="0"/>
                <w:iCs w:val="0"/>
                <w:strike w:val="0"/>
                <w:dstrike w:val="0"/>
                <w:color w:val="000000" w:themeColor="text1" w:themeTint="FF" w:themeShade="FF"/>
                <w:sz w:val="16"/>
                <w:szCs w:val="16"/>
                <w:u w:val="none"/>
              </w:rPr>
              <w:t>Questions</w:t>
            </w:r>
          </w:p>
        </w:tc>
        <w:tc>
          <w:tcPr>
            <w:tcW w:w="4026" w:type="dxa"/>
            <w:shd w:val="clear" w:color="auto" w:fill="BDD7EE"/>
            <w:tcMar>
              <w:top w:w="15" w:type="dxa"/>
              <w:left w:w="15" w:type="dxa"/>
              <w:right w:w="15" w:type="dxa"/>
            </w:tcMar>
            <w:vAlign w:val="center"/>
          </w:tcPr>
          <w:p w:rsidR="417CF646" w:rsidP="417CF646" w:rsidRDefault="417CF646" w14:paraId="470DCD29" w14:textId="599A2956">
            <w:pPr>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16"/>
                <w:szCs w:val="16"/>
                <w:u w:val="none"/>
              </w:rPr>
            </w:pPr>
            <w:r w:rsidRPr="417CF646" w:rsidR="417CF646">
              <w:rPr>
                <w:rFonts w:ascii="Calibri" w:hAnsi="Calibri" w:eastAsia="Calibri" w:cs="Calibri"/>
                <w:b w:val="1"/>
                <w:bCs w:val="1"/>
                <w:i w:val="0"/>
                <w:iCs w:val="0"/>
                <w:strike w:val="0"/>
                <w:dstrike w:val="0"/>
                <w:color w:val="000000" w:themeColor="text1" w:themeTint="FF" w:themeShade="FF"/>
                <w:sz w:val="16"/>
                <w:szCs w:val="16"/>
                <w:u w:val="none"/>
              </w:rPr>
              <w:t>Answer</w:t>
            </w:r>
          </w:p>
        </w:tc>
      </w:tr>
      <w:tr w:rsidR="417CF646" w:rsidTr="417CF646" w14:paraId="20271B81">
        <w:trPr>
          <w:trHeight w:val="570"/>
        </w:trPr>
        <w:tc>
          <w:tcPr>
            <w:tcW w:w="989" w:type="dxa"/>
            <w:tcMar>
              <w:top w:w="15" w:type="dxa"/>
              <w:left w:w="15" w:type="dxa"/>
              <w:right w:w="15" w:type="dxa"/>
            </w:tcMar>
            <w:vAlign w:val="center"/>
          </w:tcPr>
          <w:p w:rsidR="417CF646" w:rsidP="417CF646" w:rsidRDefault="417CF646" w14:paraId="144D9572" w14:textId="3505F25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751" w:type="dxa"/>
            <w:tcMar>
              <w:top w:w="15" w:type="dxa"/>
              <w:left w:w="15" w:type="dxa"/>
              <w:right w:w="15" w:type="dxa"/>
            </w:tcMar>
            <w:vAlign w:val="center"/>
          </w:tcPr>
          <w:p w:rsidR="417CF646" w:rsidP="417CF646" w:rsidRDefault="417CF646" w14:paraId="5E215DEA" w14:textId="5D25527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3594" w:type="dxa"/>
            <w:tcMar>
              <w:top w:w="15" w:type="dxa"/>
              <w:left w:w="15" w:type="dxa"/>
              <w:right w:w="15" w:type="dxa"/>
            </w:tcMar>
            <w:vAlign w:val="center"/>
          </w:tcPr>
          <w:p w:rsidR="417CF646" w:rsidP="417CF646" w:rsidRDefault="417CF646" w14:paraId="47C64ABF" w14:textId="7889138A">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Does this include professional development training for early literacy skills?</w:t>
            </w:r>
          </w:p>
        </w:tc>
        <w:tc>
          <w:tcPr>
            <w:tcW w:w="4026" w:type="dxa"/>
            <w:tcMar>
              <w:top w:w="15" w:type="dxa"/>
              <w:left w:w="15" w:type="dxa"/>
              <w:right w:w="15" w:type="dxa"/>
            </w:tcMar>
            <w:vAlign w:val="center"/>
          </w:tcPr>
          <w:p w:rsidR="417CF646" w:rsidP="417CF646" w:rsidRDefault="417CF646" w14:paraId="7A483221" w14:textId="77DFE0DC">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w:t>
            </w:r>
          </w:p>
        </w:tc>
      </w:tr>
      <w:tr w:rsidR="417CF646" w:rsidTr="417CF646" w14:paraId="6B974818">
        <w:trPr>
          <w:trHeight w:val="645"/>
        </w:trPr>
        <w:tc>
          <w:tcPr>
            <w:tcW w:w="989" w:type="dxa"/>
            <w:tcMar>
              <w:top w:w="15" w:type="dxa"/>
              <w:left w:w="15" w:type="dxa"/>
              <w:right w:w="15" w:type="dxa"/>
            </w:tcMar>
            <w:vAlign w:val="center"/>
          </w:tcPr>
          <w:p w:rsidR="417CF646" w:rsidP="417CF646" w:rsidRDefault="417CF646" w14:paraId="17A5D0C4" w14:textId="5622DAF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751" w:type="dxa"/>
            <w:tcMar>
              <w:top w:w="15" w:type="dxa"/>
              <w:left w:w="15" w:type="dxa"/>
              <w:right w:w="15" w:type="dxa"/>
            </w:tcMar>
            <w:vAlign w:val="center"/>
          </w:tcPr>
          <w:p w:rsidR="417CF646" w:rsidP="417CF646" w:rsidRDefault="417CF646" w14:paraId="6DFECD1B" w14:textId="3C27294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3594" w:type="dxa"/>
            <w:tcMar>
              <w:top w:w="15" w:type="dxa"/>
              <w:left w:w="15" w:type="dxa"/>
              <w:right w:w="15" w:type="dxa"/>
            </w:tcMar>
            <w:vAlign w:val="center"/>
          </w:tcPr>
          <w:p w:rsidR="417CF646" w:rsidP="417CF646" w:rsidRDefault="417CF646" w14:paraId="0DE1F819" w14:textId="5B308073">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Would </w:t>
            </w:r>
            <w:r w:rsidRPr="417CF646" w:rsidR="417CF646">
              <w:rPr>
                <w:rFonts w:ascii="Arial" w:hAnsi="Arial" w:eastAsia="Arial" w:cs="Arial"/>
                <w:b w:val="0"/>
                <w:bCs w:val="0"/>
                <w:i w:val="0"/>
                <w:iCs w:val="0"/>
                <w:strike w:val="0"/>
                <w:dstrike w:val="0"/>
                <w:color w:val="000000" w:themeColor="text1" w:themeTint="FF" w:themeShade="FF"/>
                <w:sz w:val="16"/>
                <w:szCs w:val="16"/>
                <w:u w:val="none"/>
              </w:rPr>
              <w:t>trainings</w:t>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for prekindergarten teachers/staff fall under this RFP?</w:t>
            </w:r>
          </w:p>
        </w:tc>
        <w:tc>
          <w:tcPr>
            <w:tcW w:w="4026" w:type="dxa"/>
            <w:tcMar>
              <w:top w:w="15" w:type="dxa"/>
              <w:left w:w="15" w:type="dxa"/>
              <w:right w:w="15" w:type="dxa"/>
            </w:tcMar>
            <w:vAlign w:val="center"/>
          </w:tcPr>
          <w:p w:rsidR="417CF646" w:rsidP="417CF646" w:rsidRDefault="417CF646" w14:paraId="3894DC4A" w14:textId="1B19C087">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w:t>
            </w:r>
          </w:p>
        </w:tc>
      </w:tr>
      <w:tr w:rsidR="417CF646" w:rsidTr="417CF646" w14:paraId="29163348">
        <w:trPr>
          <w:trHeight w:val="4215"/>
        </w:trPr>
        <w:tc>
          <w:tcPr>
            <w:tcW w:w="989" w:type="dxa"/>
            <w:tcMar>
              <w:top w:w="15" w:type="dxa"/>
              <w:left w:w="15" w:type="dxa"/>
              <w:right w:w="15" w:type="dxa"/>
            </w:tcMar>
            <w:vAlign w:val="center"/>
          </w:tcPr>
          <w:p w:rsidR="417CF646" w:rsidP="417CF646" w:rsidRDefault="417CF646" w14:paraId="11C13438" w14:textId="1ED70C3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Section V,</w:t>
            </w:r>
            <w:r>
              <w:br/>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Project Requirements /</w:t>
            </w:r>
            <w:r>
              <w:br/>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G. Work Plan</w:t>
            </w:r>
            <w:r>
              <w:br/>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w:t>
            </w:r>
          </w:p>
        </w:tc>
        <w:tc>
          <w:tcPr>
            <w:tcW w:w="751" w:type="dxa"/>
            <w:tcMar>
              <w:top w:w="15" w:type="dxa"/>
              <w:left w:w="15" w:type="dxa"/>
              <w:right w:w="15" w:type="dxa"/>
            </w:tcMar>
            <w:vAlign w:val="center"/>
          </w:tcPr>
          <w:p w:rsidR="417CF646" w:rsidP="417CF646" w:rsidRDefault="417CF646" w14:paraId="148B0872" w14:textId="3A01F2DC">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33</w:t>
            </w:r>
          </w:p>
        </w:tc>
        <w:tc>
          <w:tcPr>
            <w:tcW w:w="3594" w:type="dxa"/>
            <w:tcMar>
              <w:top w:w="15" w:type="dxa"/>
              <w:left w:w="15" w:type="dxa"/>
              <w:right w:w="15" w:type="dxa"/>
            </w:tcMar>
            <w:vAlign w:val="center"/>
          </w:tcPr>
          <w:p w:rsidR="417CF646" w:rsidP="417CF646" w:rsidRDefault="417CF646" w14:paraId="00F5471A" w14:textId="0D76F1CA">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Section V </w:t>
            </w:r>
            <w:r w:rsidRPr="417CF646" w:rsidR="417CF646">
              <w:rPr>
                <w:rFonts w:ascii="Arial" w:hAnsi="Arial" w:eastAsia="Arial" w:cs="Arial"/>
                <w:b w:val="0"/>
                <w:bCs w:val="0"/>
                <w:i w:val="0"/>
                <w:iCs w:val="0"/>
                <w:strike w:val="0"/>
                <w:dstrike w:val="0"/>
                <w:color w:val="000000" w:themeColor="text1" w:themeTint="FF" w:themeShade="FF"/>
                <w:sz w:val="16"/>
                <w:szCs w:val="16"/>
                <w:u w:val="none"/>
              </w:rPr>
              <w:t>states</w:t>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that "the selected vendor(s) will already have</w:t>
            </w:r>
            <w:r>
              <w:br/>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an evidence-based professional learning training program for</w:t>
            </w:r>
            <w:r>
              <w:br/>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leaders developed that is grounded in the Science of</w:t>
            </w:r>
            <w:r>
              <w:br/>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Reading." Does this requirement mean that vendors must</w:t>
            </w:r>
            <w:r>
              <w:br/>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have a fully packaged, off-the-shelf program ready for</w:t>
            </w:r>
            <w:r>
              <w:br/>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immediate deployment? Or are vendors eligible to apply if</w:t>
            </w:r>
            <w:r>
              <w:br/>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they possess the relevant expertise, experience, and</w:t>
            </w:r>
            <w:r>
              <w:br/>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component resources — such as experience developing and</w:t>
            </w:r>
            <w:r>
              <w:br/>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leading similar state-specific programs grounded in the</w:t>
            </w:r>
            <w:r>
              <w:br/>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Science of Reading for other states — that would be</w:t>
            </w:r>
            <w:r>
              <w:br/>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customized and assembled into a Nebraska-specific program</w:t>
            </w:r>
            <w:r>
              <w:br/>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during the planning phase described in the Work Plan</w:t>
            </w:r>
            <w:r>
              <w:br/>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section?</w:t>
            </w:r>
          </w:p>
        </w:tc>
        <w:tc>
          <w:tcPr>
            <w:tcW w:w="4026" w:type="dxa"/>
            <w:tcMar>
              <w:top w:w="15" w:type="dxa"/>
              <w:left w:w="15" w:type="dxa"/>
              <w:right w:w="15" w:type="dxa"/>
            </w:tcMar>
            <w:vAlign w:val="center"/>
          </w:tcPr>
          <w:p w:rsidR="417CF646" w:rsidP="417CF646" w:rsidRDefault="417CF646" w14:paraId="0D6D5800" w14:textId="21BE1DCF">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Vendors should have fully developed training programs that can be deployed, with planning including specific scheduling and timeline considerations vs. developing custom materials. </w:t>
            </w:r>
          </w:p>
        </w:tc>
      </w:tr>
      <w:tr w:rsidR="417CF646" w:rsidTr="417CF646" w14:paraId="2506A9D1">
        <w:trPr>
          <w:trHeight w:val="1320"/>
        </w:trPr>
        <w:tc>
          <w:tcPr>
            <w:tcW w:w="989" w:type="dxa"/>
            <w:tcMar>
              <w:top w:w="15" w:type="dxa"/>
              <w:left w:w="15" w:type="dxa"/>
              <w:right w:w="15" w:type="dxa"/>
            </w:tcMar>
            <w:vAlign w:val="center"/>
          </w:tcPr>
          <w:p w:rsidR="417CF646" w:rsidP="417CF646" w:rsidRDefault="417CF646" w14:paraId="076D01C0" w14:textId="352FC6D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751" w:type="dxa"/>
            <w:tcMar>
              <w:top w:w="15" w:type="dxa"/>
              <w:left w:w="15" w:type="dxa"/>
              <w:right w:w="15" w:type="dxa"/>
            </w:tcMar>
            <w:vAlign w:val="center"/>
          </w:tcPr>
          <w:p w:rsidR="417CF646" w:rsidP="417CF646" w:rsidRDefault="417CF646" w14:paraId="1CB10C3A" w14:textId="551ECAD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3594" w:type="dxa"/>
            <w:tcMar>
              <w:top w:w="15" w:type="dxa"/>
              <w:left w:w="15" w:type="dxa"/>
              <w:right w:w="15" w:type="dxa"/>
            </w:tcMar>
            <w:vAlign w:val="center"/>
          </w:tcPr>
          <w:p w:rsidR="417CF646" w:rsidP="417CF646" w:rsidRDefault="417CF646" w14:paraId="1E49607C" w14:textId="4EE8B667">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Will the contract be awarded to one vendor or multiple vendors? The scope of work on page 33 of the RFP describes one contractor leading the project</w:t>
            </w:r>
            <w:r w:rsidRPr="417CF646" w:rsidR="417CF646">
              <w:rPr>
                <w:rFonts w:ascii="Arial" w:hAnsi="Arial" w:eastAsia="Arial" w:cs="Arial"/>
                <w:b w:val="0"/>
                <w:bCs w:val="0"/>
                <w:i w:val="0"/>
                <w:iCs w:val="0"/>
                <w:strike w:val="0"/>
                <w:dstrike w:val="0"/>
                <w:color w:val="000000" w:themeColor="text1" w:themeTint="FF" w:themeShade="FF"/>
                <w:sz w:val="16"/>
                <w:szCs w:val="16"/>
                <w:u w:val="none"/>
              </w:rPr>
              <w:t>, however</w:t>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under the project overview on page 32 there is mention of </w:t>
            </w:r>
            <w:r w:rsidRPr="417CF646" w:rsidR="417CF646">
              <w:rPr>
                <w:rFonts w:ascii="Arial" w:hAnsi="Arial" w:eastAsia="Arial" w:cs="Arial"/>
                <w:b w:val="0"/>
                <w:bCs w:val="0"/>
                <w:i w:val="0"/>
                <w:iCs w:val="0"/>
                <w:strike w:val="0"/>
                <w:dstrike w:val="0"/>
                <w:color w:val="000000" w:themeColor="text1" w:themeTint="FF" w:themeShade="FF"/>
                <w:sz w:val="16"/>
                <w:szCs w:val="16"/>
                <w:u w:val="none"/>
              </w:rPr>
              <w:t>establishing</w:t>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a vendor pool.</w:t>
            </w:r>
          </w:p>
        </w:tc>
        <w:tc>
          <w:tcPr>
            <w:tcW w:w="4026" w:type="dxa"/>
            <w:tcMar>
              <w:top w:w="15" w:type="dxa"/>
              <w:left w:w="15" w:type="dxa"/>
              <w:right w:w="15" w:type="dxa"/>
            </w:tcMar>
            <w:vAlign w:val="center"/>
          </w:tcPr>
          <w:p w:rsidR="417CF646" w:rsidP="417CF646" w:rsidRDefault="417CF646" w14:paraId="6BB81308" w14:textId="753C3192">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The contract may be awarded to multiple vendors that would be deployed as part of a coherent and cohesive professional learning project. </w:t>
            </w:r>
          </w:p>
        </w:tc>
      </w:tr>
      <w:tr w:rsidR="417CF646" w:rsidTr="417CF646" w14:paraId="18FCA7BA">
        <w:trPr>
          <w:trHeight w:val="1695"/>
        </w:trPr>
        <w:tc>
          <w:tcPr>
            <w:tcW w:w="989" w:type="dxa"/>
            <w:tcMar>
              <w:top w:w="15" w:type="dxa"/>
              <w:left w:w="15" w:type="dxa"/>
              <w:right w:w="15" w:type="dxa"/>
            </w:tcMar>
            <w:vAlign w:val="center"/>
          </w:tcPr>
          <w:p w:rsidR="417CF646" w:rsidP="417CF646" w:rsidRDefault="417CF646" w14:paraId="0709E52A" w14:textId="42D0233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751" w:type="dxa"/>
            <w:tcMar>
              <w:top w:w="15" w:type="dxa"/>
              <w:left w:w="15" w:type="dxa"/>
              <w:right w:w="15" w:type="dxa"/>
            </w:tcMar>
            <w:vAlign w:val="center"/>
          </w:tcPr>
          <w:p w:rsidR="417CF646" w:rsidP="417CF646" w:rsidRDefault="417CF646" w14:paraId="621D1C49" w14:textId="4BCFF09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3594" w:type="dxa"/>
            <w:tcMar>
              <w:top w:w="15" w:type="dxa"/>
              <w:left w:w="15" w:type="dxa"/>
              <w:right w:w="15" w:type="dxa"/>
            </w:tcMar>
            <w:vAlign w:val="center"/>
          </w:tcPr>
          <w:p w:rsidR="417CF646" w:rsidP="417CF646" w:rsidRDefault="417CF646" w14:paraId="715916BD" w14:textId="2E7D41C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If our organization is unable to lead the full project and scope of work because we have a narrow work product and mission, specifically that we evaluate the quality of educator preparation programs and provide technical assistance for improvement, should we submit a proposal to this solicitation to be considered for inclusion in the vendor pool?</w:t>
            </w:r>
          </w:p>
        </w:tc>
        <w:tc>
          <w:tcPr>
            <w:tcW w:w="4026" w:type="dxa"/>
            <w:tcMar>
              <w:top w:w="15" w:type="dxa"/>
              <w:left w:w="15" w:type="dxa"/>
              <w:right w:w="15" w:type="dxa"/>
            </w:tcMar>
            <w:vAlign w:val="center"/>
          </w:tcPr>
          <w:p w:rsidR="417CF646" w:rsidP="417CF646" w:rsidRDefault="417CF646" w14:paraId="38209026" w14:textId="7FA573CD">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That decision lies with the vendor. </w:t>
            </w:r>
          </w:p>
        </w:tc>
      </w:tr>
      <w:tr w:rsidR="417CF646" w:rsidTr="417CF646" w14:paraId="570468C6">
        <w:trPr>
          <w:trHeight w:val="1200"/>
        </w:trPr>
        <w:tc>
          <w:tcPr>
            <w:tcW w:w="989" w:type="dxa"/>
            <w:tcMar>
              <w:top w:w="15" w:type="dxa"/>
              <w:left w:w="15" w:type="dxa"/>
              <w:right w:w="15" w:type="dxa"/>
            </w:tcMar>
            <w:vAlign w:val="center"/>
          </w:tcPr>
          <w:p w:rsidR="417CF646" w:rsidP="417CF646" w:rsidRDefault="417CF646" w14:paraId="2FF0D674" w14:textId="79BA348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751" w:type="dxa"/>
            <w:tcMar>
              <w:top w:w="15" w:type="dxa"/>
              <w:left w:w="15" w:type="dxa"/>
              <w:right w:w="15" w:type="dxa"/>
            </w:tcMar>
            <w:vAlign w:val="center"/>
          </w:tcPr>
          <w:p w:rsidR="417CF646" w:rsidP="417CF646" w:rsidRDefault="417CF646" w14:paraId="4E4DD92C" w14:textId="32C6C45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3594" w:type="dxa"/>
            <w:tcMar>
              <w:top w:w="15" w:type="dxa"/>
              <w:left w:w="15" w:type="dxa"/>
              <w:right w:w="15" w:type="dxa"/>
            </w:tcMar>
            <w:vAlign w:val="center"/>
          </w:tcPr>
          <w:p w:rsidR="417CF646" w:rsidP="417CF646" w:rsidRDefault="417CF646" w14:paraId="199203FF" w14:textId="07BD0903">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How does NDE plan to confirm that all "100% of Nebraska educator preparation programs are implementing evidence-based instruction for teachers grounded in the science of reading"? Will a formal evaluation be performed?</w:t>
            </w:r>
          </w:p>
        </w:tc>
        <w:tc>
          <w:tcPr>
            <w:tcW w:w="4026" w:type="dxa"/>
            <w:tcMar>
              <w:top w:w="15" w:type="dxa"/>
              <w:left w:w="15" w:type="dxa"/>
              <w:right w:w="15" w:type="dxa"/>
            </w:tcMar>
            <w:vAlign w:val="center"/>
          </w:tcPr>
          <w:p w:rsidR="417CF646" w:rsidP="417CF646" w:rsidRDefault="417CF646" w14:paraId="51FC5715" w14:textId="033AD048">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That decision lies with the Nebraska Department of Education and does not involve the vendor. </w:t>
            </w:r>
          </w:p>
        </w:tc>
      </w:tr>
      <w:tr w:rsidR="417CF646" w:rsidTr="417CF646" w14:paraId="19976D49">
        <w:trPr>
          <w:trHeight w:val="1035"/>
        </w:trPr>
        <w:tc>
          <w:tcPr>
            <w:tcW w:w="989" w:type="dxa"/>
            <w:tcMar>
              <w:top w:w="15" w:type="dxa"/>
              <w:left w:w="15" w:type="dxa"/>
              <w:right w:w="15" w:type="dxa"/>
            </w:tcMar>
            <w:vAlign w:val="center"/>
          </w:tcPr>
          <w:p w:rsidR="417CF646" w:rsidP="417CF646" w:rsidRDefault="417CF646" w14:paraId="014EC3D7" w14:textId="6F4A602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751" w:type="dxa"/>
            <w:tcMar>
              <w:top w:w="15" w:type="dxa"/>
              <w:left w:w="15" w:type="dxa"/>
              <w:right w:w="15" w:type="dxa"/>
            </w:tcMar>
            <w:vAlign w:val="center"/>
          </w:tcPr>
          <w:p w:rsidR="417CF646" w:rsidP="417CF646" w:rsidRDefault="417CF646" w14:paraId="63C1EDE6" w14:textId="0666464F">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3594" w:type="dxa"/>
            <w:tcMar>
              <w:top w:w="15" w:type="dxa"/>
              <w:left w:w="15" w:type="dxa"/>
              <w:right w:w="15" w:type="dxa"/>
            </w:tcMar>
            <w:vAlign w:val="center"/>
          </w:tcPr>
          <w:p w:rsidR="417CF646" w:rsidP="417CF646" w:rsidRDefault="417CF646" w14:paraId="3D5408BD" w14:textId="60E8CA96">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Are the expectations of the training to be a general overview of the science of reading or a more specific digging into the science of reading for secondary classrooms?</w:t>
            </w:r>
          </w:p>
        </w:tc>
        <w:tc>
          <w:tcPr>
            <w:tcW w:w="4026" w:type="dxa"/>
            <w:tcMar>
              <w:top w:w="15" w:type="dxa"/>
              <w:left w:w="15" w:type="dxa"/>
              <w:right w:w="15" w:type="dxa"/>
            </w:tcMar>
            <w:vAlign w:val="center"/>
          </w:tcPr>
          <w:p w:rsidR="417CF646" w:rsidP="417CF646" w:rsidRDefault="417CF646" w14:paraId="07FB881A" w14:textId="4F41B5B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The training will cover a broad range of topics related to leadership of comprehensive literacy instruction and should include elements of any level of relevant instructional practice and practitioners. </w:t>
            </w:r>
          </w:p>
        </w:tc>
      </w:tr>
      <w:tr w:rsidR="417CF646" w:rsidTr="417CF646" w14:paraId="192DA4AE">
        <w:trPr>
          <w:trHeight w:val="1005"/>
        </w:trPr>
        <w:tc>
          <w:tcPr>
            <w:tcW w:w="989" w:type="dxa"/>
            <w:tcMar>
              <w:top w:w="15" w:type="dxa"/>
              <w:left w:w="15" w:type="dxa"/>
              <w:right w:w="15" w:type="dxa"/>
            </w:tcMar>
            <w:vAlign w:val="center"/>
          </w:tcPr>
          <w:p w:rsidR="417CF646" w:rsidP="417CF646" w:rsidRDefault="417CF646" w14:paraId="27955D14" w14:textId="7475E6B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751" w:type="dxa"/>
            <w:tcMar>
              <w:top w:w="15" w:type="dxa"/>
              <w:left w:w="15" w:type="dxa"/>
              <w:right w:w="15" w:type="dxa"/>
            </w:tcMar>
            <w:vAlign w:val="center"/>
          </w:tcPr>
          <w:p w:rsidR="417CF646" w:rsidP="417CF646" w:rsidRDefault="417CF646" w14:paraId="43FBCF85" w14:textId="41E7CC2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3594" w:type="dxa"/>
            <w:tcMar>
              <w:top w:w="15" w:type="dxa"/>
              <w:left w:w="15" w:type="dxa"/>
              <w:right w:w="15" w:type="dxa"/>
            </w:tcMar>
            <w:vAlign w:val="center"/>
          </w:tcPr>
          <w:p w:rsidR="417CF646" w:rsidP="417CF646" w:rsidRDefault="417CF646" w14:paraId="1CCDFFCE" w14:textId="29D882D7">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Can NDE clarify whether this solicitation will result in a single statewide award or the establishment of a vendor pool from which vendors may be selected on a cohort-by-cohort basis?</w:t>
            </w:r>
          </w:p>
        </w:tc>
        <w:tc>
          <w:tcPr>
            <w:tcW w:w="4026" w:type="dxa"/>
            <w:tcMar>
              <w:top w:w="15" w:type="dxa"/>
              <w:left w:w="15" w:type="dxa"/>
              <w:right w:w="15" w:type="dxa"/>
            </w:tcMar>
            <w:vAlign w:val="center"/>
          </w:tcPr>
          <w:p w:rsidR="417CF646" w:rsidP="417CF646" w:rsidRDefault="417CF646" w14:paraId="56BA6FE4" w14:textId="79B8275F">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The latter is correct.</w:t>
            </w:r>
          </w:p>
        </w:tc>
      </w:tr>
      <w:tr w:rsidR="417CF646" w:rsidTr="417CF646" w14:paraId="10227C1C">
        <w:trPr>
          <w:trHeight w:val="765"/>
        </w:trPr>
        <w:tc>
          <w:tcPr>
            <w:tcW w:w="989" w:type="dxa"/>
            <w:tcMar>
              <w:top w:w="15" w:type="dxa"/>
              <w:left w:w="15" w:type="dxa"/>
              <w:right w:w="15" w:type="dxa"/>
            </w:tcMar>
            <w:vAlign w:val="center"/>
          </w:tcPr>
          <w:p w:rsidR="417CF646" w:rsidP="417CF646" w:rsidRDefault="417CF646" w14:paraId="0A9C0EC8" w14:textId="7F73699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751" w:type="dxa"/>
            <w:tcMar>
              <w:top w:w="15" w:type="dxa"/>
              <w:left w:w="15" w:type="dxa"/>
              <w:right w:w="15" w:type="dxa"/>
            </w:tcMar>
            <w:vAlign w:val="center"/>
          </w:tcPr>
          <w:p w:rsidR="417CF646" w:rsidP="417CF646" w:rsidRDefault="417CF646" w14:paraId="6771D091" w14:textId="4443E44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3594" w:type="dxa"/>
            <w:tcMar>
              <w:top w:w="15" w:type="dxa"/>
              <w:left w:w="15" w:type="dxa"/>
              <w:right w:w="15" w:type="dxa"/>
            </w:tcMar>
            <w:vAlign w:val="center"/>
          </w:tcPr>
          <w:p w:rsidR="417CF646" w:rsidP="417CF646" w:rsidRDefault="417CF646" w14:paraId="635864DA" w14:textId="6B64F56E">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How does NDE anticipate </w:t>
            </w:r>
            <w:r w:rsidRPr="417CF646" w:rsidR="417CF646">
              <w:rPr>
                <w:rFonts w:ascii="Arial" w:hAnsi="Arial" w:eastAsia="Arial" w:cs="Arial"/>
                <w:b w:val="0"/>
                <w:bCs w:val="0"/>
                <w:i w:val="0"/>
                <w:iCs w:val="0"/>
                <w:strike w:val="0"/>
                <w:dstrike w:val="0"/>
                <w:color w:val="000000" w:themeColor="text1" w:themeTint="FF" w:themeShade="FF"/>
                <w:sz w:val="16"/>
                <w:szCs w:val="16"/>
                <w:u w:val="none"/>
              </w:rPr>
              <w:t>allocating</w:t>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work among selected vendor(s</w:t>
            </w:r>
            <w:r w:rsidRPr="417CF646" w:rsidR="417CF646">
              <w:rPr>
                <w:rFonts w:ascii="Arial" w:hAnsi="Arial" w:eastAsia="Arial" w:cs="Arial"/>
                <w:b w:val="0"/>
                <w:bCs w:val="0"/>
                <w:i w:val="0"/>
                <w:iCs w:val="0"/>
                <w:strike w:val="0"/>
                <w:dstrike w:val="0"/>
                <w:color w:val="000000" w:themeColor="text1" w:themeTint="FF" w:themeShade="FF"/>
                <w:sz w:val="16"/>
                <w:szCs w:val="16"/>
                <w:u w:val="none"/>
              </w:rPr>
              <w:t>), if</w:t>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multiple vendors are awarded?</w:t>
            </w:r>
          </w:p>
        </w:tc>
        <w:tc>
          <w:tcPr>
            <w:tcW w:w="4026" w:type="dxa"/>
            <w:tcMar>
              <w:top w:w="15" w:type="dxa"/>
              <w:left w:w="15" w:type="dxa"/>
              <w:right w:w="15" w:type="dxa"/>
            </w:tcMar>
            <w:vAlign w:val="center"/>
          </w:tcPr>
          <w:p w:rsidR="417CF646" w:rsidP="417CF646" w:rsidRDefault="417CF646" w14:paraId="0744CD9A" w14:textId="54F767A4">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That would be </w:t>
            </w:r>
            <w:r w:rsidRPr="417CF646" w:rsidR="417CF646">
              <w:rPr>
                <w:rFonts w:ascii="Arial" w:hAnsi="Arial" w:eastAsia="Arial" w:cs="Arial"/>
                <w:b w:val="0"/>
                <w:bCs w:val="0"/>
                <w:i w:val="0"/>
                <w:iCs w:val="0"/>
                <w:strike w:val="0"/>
                <w:dstrike w:val="0"/>
                <w:color w:val="000000" w:themeColor="text1" w:themeTint="FF" w:themeShade="FF"/>
                <w:sz w:val="16"/>
                <w:szCs w:val="16"/>
                <w:u w:val="none"/>
              </w:rPr>
              <w:t>determined</w:t>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after the selection of vendors has been completed.</w:t>
            </w:r>
          </w:p>
        </w:tc>
      </w:tr>
      <w:tr w:rsidR="417CF646" w:rsidTr="417CF646" w14:paraId="3817AA7E">
        <w:trPr>
          <w:trHeight w:val="3360"/>
        </w:trPr>
        <w:tc>
          <w:tcPr>
            <w:tcW w:w="989" w:type="dxa"/>
            <w:tcMar>
              <w:top w:w="15" w:type="dxa"/>
              <w:left w:w="15" w:type="dxa"/>
              <w:right w:w="15" w:type="dxa"/>
            </w:tcMar>
            <w:vAlign w:val="center"/>
          </w:tcPr>
          <w:p w:rsidR="417CF646" w:rsidP="417CF646" w:rsidRDefault="417CF646" w14:paraId="17553B66" w14:textId="12481A6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751" w:type="dxa"/>
            <w:tcMar>
              <w:top w:w="15" w:type="dxa"/>
              <w:left w:w="15" w:type="dxa"/>
              <w:right w:w="15" w:type="dxa"/>
            </w:tcMar>
            <w:vAlign w:val="center"/>
          </w:tcPr>
          <w:p w:rsidR="417CF646" w:rsidP="417CF646" w:rsidRDefault="417CF646" w14:paraId="434AADD4" w14:textId="372D044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3594" w:type="dxa"/>
            <w:tcMar>
              <w:top w:w="15" w:type="dxa"/>
              <w:left w:w="15" w:type="dxa"/>
              <w:right w:w="15" w:type="dxa"/>
            </w:tcMar>
            <w:vAlign w:val="center"/>
          </w:tcPr>
          <w:p w:rsidR="417CF646" w:rsidP="417CF646" w:rsidRDefault="417CF646" w14:paraId="27FE3782" w14:textId="4C9B83FF">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1.</w:t>
            </w:r>
            <w:r>
              <w:tab/>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Does the NDE expect the participant group to remain consistent across all three years? </w:t>
            </w:r>
            <w:r>
              <w:br/>
            </w:r>
            <w:r w:rsidRPr="417CF646" w:rsidR="417CF646">
              <w:rPr>
                <w:rFonts w:ascii="Arial" w:hAnsi="Arial" w:eastAsia="Arial" w:cs="Arial"/>
                <w:b w:val="0"/>
                <w:bCs w:val="0"/>
                <w:i w:val="0"/>
                <w:iCs w:val="0"/>
                <w:strike w:val="0"/>
                <w:dstrike w:val="0"/>
                <w:color w:val="000000" w:themeColor="text1" w:themeTint="FF" w:themeShade="FF"/>
                <w:sz w:val="16"/>
                <w:szCs w:val="16"/>
                <w:u w:val="none"/>
              </w:rPr>
              <w:t>o</w:t>
            </w:r>
            <w:r>
              <w:tab/>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If the participant group </w:t>
            </w:r>
            <w:r w:rsidRPr="417CF646" w:rsidR="417CF646">
              <w:rPr>
                <w:rFonts w:ascii="Arial" w:hAnsi="Arial" w:eastAsia="Arial" w:cs="Arial"/>
                <w:b w:val="0"/>
                <w:bCs w:val="0"/>
                <w:i w:val="0"/>
                <w:iCs w:val="0"/>
                <w:strike w:val="0"/>
                <w:dstrike w:val="0"/>
                <w:color w:val="000000" w:themeColor="text1" w:themeTint="FF" w:themeShade="FF"/>
                <w:sz w:val="16"/>
                <w:szCs w:val="16"/>
                <w:u w:val="none"/>
              </w:rPr>
              <w:t>remains</w:t>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consistent, will the selected vendor develop new, customized content each year that builds upon prior learning? </w:t>
            </w:r>
            <w:r>
              <w:br/>
            </w:r>
            <w:r w:rsidRPr="417CF646" w:rsidR="417CF646">
              <w:rPr>
                <w:rFonts w:ascii="Arial" w:hAnsi="Arial" w:eastAsia="Arial" w:cs="Arial"/>
                <w:b w:val="0"/>
                <w:bCs w:val="0"/>
                <w:i w:val="0"/>
                <w:iCs w:val="0"/>
                <w:strike w:val="0"/>
                <w:dstrike w:val="0"/>
                <w:color w:val="000000" w:themeColor="text1" w:themeTint="FF" w:themeShade="FF"/>
                <w:sz w:val="16"/>
                <w:szCs w:val="16"/>
                <w:u w:val="none"/>
              </w:rPr>
              <w:t>o</w:t>
            </w:r>
            <w:r>
              <w:tab/>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If the group </w:t>
            </w:r>
            <w:r w:rsidRPr="417CF646" w:rsidR="417CF646">
              <w:rPr>
                <w:rFonts w:ascii="Arial" w:hAnsi="Arial" w:eastAsia="Arial" w:cs="Arial"/>
                <w:b w:val="0"/>
                <w:bCs w:val="0"/>
                <w:i w:val="0"/>
                <w:iCs w:val="0"/>
                <w:strike w:val="0"/>
                <w:dstrike w:val="0"/>
                <w:color w:val="000000" w:themeColor="text1" w:themeTint="FF" w:themeShade="FF"/>
                <w:sz w:val="16"/>
                <w:szCs w:val="16"/>
                <w:u w:val="none"/>
              </w:rPr>
              <w:t>will change</w:t>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each year, is the NDE’s vision that the selected vendor </w:t>
            </w:r>
            <w:r w:rsidRPr="417CF646" w:rsidR="417CF646">
              <w:rPr>
                <w:rFonts w:ascii="Arial" w:hAnsi="Arial" w:eastAsia="Arial" w:cs="Arial"/>
                <w:b w:val="0"/>
                <w:bCs w:val="0"/>
                <w:i w:val="0"/>
                <w:iCs w:val="0"/>
                <w:strike w:val="0"/>
                <w:dstrike w:val="0"/>
                <w:color w:val="000000" w:themeColor="text1" w:themeTint="FF" w:themeShade="FF"/>
                <w:sz w:val="16"/>
                <w:szCs w:val="16"/>
                <w:u w:val="none"/>
              </w:rPr>
              <w:t>repeat</w:t>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prior-year content for new participants (e.g., one year of programming that 3 cohorts </w:t>
            </w:r>
            <w:r w:rsidRPr="417CF646" w:rsidR="417CF646">
              <w:rPr>
                <w:rFonts w:ascii="Arial" w:hAnsi="Arial" w:eastAsia="Arial" w:cs="Arial"/>
                <w:b w:val="0"/>
                <w:bCs w:val="0"/>
                <w:i w:val="0"/>
                <w:iCs w:val="0"/>
                <w:strike w:val="0"/>
                <w:dstrike w:val="0"/>
                <w:color w:val="000000" w:themeColor="text1" w:themeTint="FF" w:themeShade="FF"/>
                <w:sz w:val="16"/>
                <w:szCs w:val="16"/>
                <w:u w:val="none"/>
              </w:rPr>
              <w:t>participate</w:t>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in over years 1-3)?</w:t>
            </w:r>
            <w:r>
              <w:br/>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o</w:t>
            </w:r>
            <w:r>
              <w:tab/>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If the group </w:t>
            </w:r>
            <w:r w:rsidRPr="417CF646" w:rsidR="417CF646">
              <w:rPr>
                <w:rFonts w:ascii="Arial" w:hAnsi="Arial" w:eastAsia="Arial" w:cs="Arial"/>
                <w:b w:val="0"/>
                <w:bCs w:val="0"/>
                <w:i w:val="0"/>
                <w:iCs w:val="0"/>
                <w:strike w:val="0"/>
                <w:dstrike w:val="0"/>
                <w:color w:val="000000" w:themeColor="text1" w:themeTint="FF" w:themeShade="FF"/>
                <w:sz w:val="16"/>
                <w:szCs w:val="16"/>
                <w:u w:val="none"/>
              </w:rPr>
              <w:t>will remain</w:t>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mostly consistent, with some new participants joining, should the selected vendor plan for a reduced time make-up sequence for prior-year content (e.g., a series of summer sessions)?</w:t>
            </w:r>
            <w:r>
              <w:br/>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w:t>
            </w:r>
          </w:p>
        </w:tc>
        <w:tc>
          <w:tcPr>
            <w:tcW w:w="4026" w:type="dxa"/>
            <w:tcMar>
              <w:top w:w="15" w:type="dxa"/>
              <w:left w:w="15" w:type="dxa"/>
              <w:right w:w="15" w:type="dxa"/>
            </w:tcMar>
            <w:vAlign w:val="center"/>
          </w:tcPr>
          <w:p w:rsidR="417CF646" w:rsidP="417CF646" w:rsidRDefault="417CF646" w14:paraId="33996FA1" w14:textId="62C3336C">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Participant groups will remain consistent for multi-year </w:t>
            </w:r>
            <w:r w:rsidRPr="417CF646" w:rsidR="417CF646">
              <w:rPr>
                <w:rFonts w:ascii="Arial" w:hAnsi="Arial" w:eastAsia="Arial" w:cs="Arial"/>
                <w:b w:val="0"/>
                <w:bCs w:val="0"/>
                <w:i w:val="0"/>
                <w:iCs w:val="0"/>
                <w:strike w:val="0"/>
                <w:dstrike w:val="0"/>
                <w:color w:val="000000" w:themeColor="text1" w:themeTint="FF" w:themeShade="FF"/>
                <w:sz w:val="16"/>
                <w:szCs w:val="16"/>
                <w:u w:val="none"/>
              </w:rPr>
              <w:t>learning</w:t>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if possible, as well as fluid as new cohorts are formed. This will be </w:t>
            </w:r>
            <w:r w:rsidRPr="417CF646" w:rsidR="417CF646">
              <w:rPr>
                <w:rFonts w:ascii="Arial" w:hAnsi="Arial" w:eastAsia="Arial" w:cs="Arial"/>
                <w:b w:val="0"/>
                <w:bCs w:val="0"/>
                <w:i w:val="0"/>
                <w:iCs w:val="0"/>
                <w:strike w:val="0"/>
                <w:dstrike w:val="0"/>
                <w:color w:val="000000" w:themeColor="text1" w:themeTint="FF" w:themeShade="FF"/>
                <w:sz w:val="16"/>
                <w:szCs w:val="16"/>
                <w:u w:val="none"/>
              </w:rPr>
              <w:t>determined</w:t>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further after vendor selection has been completed.</w:t>
            </w:r>
          </w:p>
        </w:tc>
      </w:tr>
      <w:tr w:rsidR="417CF646" w:rsidTr="417CF646" w14:paraId="6B4CCC79">
        <w:trPr>
          <w:trHeight w:val="720"/>
        </w:trPr>
        <w:tc>
          <w:tcPr>
            <w:tcW w:w="989" w:type="dxa"/>
            <w:tcMar>
              <w:top w:w="15" w:type="dxa"/>
              <w:left w:w="15" w:type="dxa"/>
              <w:right w:w="15" w:type="dxa"/>
            </w:tcMar>
            <w:vAlign w:val="center"/>
          </w:tcPr>
          <w:p w:rsidR="417CF646" w:rsidP="417CF646" w:rsidRDefault="417CF646" w14:paraId="743C65A6" w14:textId="4D27CBC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751" w:type="dxa"/>
            <w:tcMar>
              <w:top w:w="15" w:type="dxa"/>
              <w:left w:w="15" w:type="dxa"/>
              <w:right w:w="15" w:type="dxa"/>
            </w:tcMar>
            <w:vAlign w:val="center"/>
          </w:tcPr>
          <w:p w:rsidR="417CF646" w:rsidP="417CF646" w:rsidRDefault="417CF646" w14:paraId="7D1D1BD8" w14:textId="6F5D79C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3594" w:type="dxa"/>
            <w:tcMar>
              <w:top w:w="15" w:type="dxa"/>
              <w:left w:w="15" w:type="dxa"/>
              <w:right w:w="15" w:type="dxa"/>
            </w:tcMar>
            <w:vAlign w:val="center"/>
          </w:tcPr>
          <w:p w:rsidR="417CF646" w:rsidP="417CF646" w:rsidRDefault="417CF646" w14:paraId="4EBC145D" w14:textId="3191725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2.</w:t>
            </w:r>
            <w:r>
              <w:tab/>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Does NDE have an expectation </w:t>
            </w:r>
            <w:r w:rsidRPr="417CF646" w:rsidR="417CF646">
              <w:rPr>
                <w:rFonts w:ascii="Arial" w:hAnsi="Arial" w:eastAsia="Arial" w:cs="Arial"/>
                <w:b w:val="0"/>
                <w:bCs w:val="0"/>
                <w:i w:val="0"/>
                <w:iCs w:val="0"/>
                <w:strike w:val="0"/>
                <w:dstrike w:val="0"/>
                <w:color w:val="000000" w:themeColor="text1" w:themeTint="FF" w:themeShade="FF"/>
                <w:sz w:val="16"/>
                <w:szCs w:val="16"/>
                <w:u w:val="none"/>
              </w:rPr>
              <w:t>for the amount of</w:t>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live training or coaching that each stakeholder group (principals, superintendents, and/or other leaders) should </w:t>
            </w:r>
            <w:r w:rsidRPr="417CF646" w:rsidR="417CF646">
              <w:rPr>
                <w:rFonts w:ascii="Arial" w:hAnsi="Arial" w:eastAsia="Arial" w:cs="Arial"/>
                <w:b w:val="0"/>
                <w:bCs w:val="0"/>
                <w:i w:val="0"/>
                <w:iCs w:val="0"/>
                <w:strike w:val="0"/>
                <w:dstrike w:val="0"/>
                <w:color w:val="000000" w:themeColor="text1" w:themeTint="FF" w:themeShade="FF"/>
                <w:sz w:val="16"/>
                <w:szCs w:val="16"/>
                <w:u w:val="none"/>
              </w:rPr>
              <w:t>participate</w:t>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in (e.g., 5 days of training over the year, 4 half-day coaching sessions)?</w:t>
            </w:r>
          </w:p>
        </w:tc>
        <w:tc>
          <w:tcPr>
            <w:tcW w:w="4026" w:type="dxa"/>
            <w:tcMar>
              <w:top w:w="15" w:type="dxa"/>
              <w:left w:w="15" w:type="dxa"/>
              <w:right w:w="15" w:type="dxa"/>
            </w:tcMar>
            <w:vAlign w:val="center"/>
          </w:tcPr>
          <w:p w:rsidR="417CF646" w:rsidP="417CF646" w:rsidRDefault="417CF646" w14:paraId="09B3187A" w14:textId="4CA9288C">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Proposed training schedules will be considered and may be revised after final vendor selection is completed. </w:t>
            </w:r>
          </w:p>
        </w:tc>
      </w:tr>
      <w:tr w:rsidR="417CF646" w:rsidTr="417CF646" w14:paraId="06DD9529">
        <w:trPr>
          <w:trHeight w:val="300"/>
        </w:trPr>
        <w:tc>
          <w:tcPr>
            <w:tcW w:w="989" w:type="dxa"/>
            <w:tcMar>
              <w:top w:w="15" w:type="dxa"/>
              <w:left w:w="15" w:type="dxa"/>
              <w:right w:w="15" w:type="dxa"/>
            </w:tcMar>
            <w:vAlign w:val="center"/>
          </w:tcPr>
          <w:p w:rsidR="417CF646" w:rsidP="417CF646" w:rsidRDefault="417CF646" w14:paraId="44F9E768" w14:textId="3178A37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751" w:type="dxa"/>
            <w:tcMar>
              <w:top w:w="15" w:type="dxa"/>
              <w:left w:w="15" w:type="dxa"/>
              <w:right w:w="15" w:type="dxa"/>
            </w:tcMar>
            <w:vAlign w:val="center"/>
          </w:tcPr>
          <w:p w:rsidR="417CF646" w:rsidP="417CF646" w:rsidRDefault="417CF646" w14:paraId="261E8D38" w14:textId="40A71C6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3594" w:type="dxa"/>
            <w:tcMar>
              <w:top w:w="15" w:type="dxa"/>
              <w:left w:w="15" w:type="dxa"/>
              <w:right w:w="15" w:type="dxa"/>
            </w:tcMar>
            <w:vAlign w:val="center"/>
          </w:tcPr>
          <w:p w:rsidR="417CF646" w:rsidP="417CF646" w:rsidRDefault="417CF646" w14:paraId="59C23A20" w14:textId="108BF6C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3.</w:t>
            </w:r>
            <w:r>
              <w:tab/>
            </w:r>
            <w:r w:rsidRPr="417CF646" w:rsidR="417CF646">
              <w:rPr>
                <w:rFonts w:ascii="Arial" w:hAnsi="Arial" w:eastAsia="Arial" w:cs="Arial"/>
                <w:b w:val="0"/>
                <w:bCs w:val="0"/>
                <w:i w:val="0"/>
                <w:iCs w:val="0"/>
                <w:strike w:val="0"/>
                <w:dstrike w:val="0"/>
                <w:color w:val="000000" w:themeColor="text1" w:themeTint="FF" w:themeShade="FF"/>
                <w:sz w:val="16"/>
                <w:szCs w:val="16"/>
                <w:u w:val="none"/>
              </w:rPr>
              <w:t>What other organizations are currently supporting NDE with their early literacy implementation efforts?</w:t>
            </w:r>
          </w:p>
        </w:tc>
        <w:tc>
          <w:tcPr>
            <w:tcW w:w="4026" w:type="dxa"/>
            <w:tcMar>
              <w:top w:w="15" w:type="dxa"/>
              <w:left w:w="15" w:type="dxa"/>
              <w:right w:w="15" w:type="dxa"/>
            </w:tcMar>
            <w:vAlign w:val="center"/>
          </w:tcPr>
          <w:p w:rsidR="417CF646" w:rsidP="417CF646" w:rsidRDefault="417CF646" w14:paraId="10F6BA3E" w14:textId="705ED07D">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Numerous entities are supporting NDE early literacy implementation efforts. Deeper discussions will occur with the selected vendor after selection is </w:t>
            </w:r>
            <w:r w:rsidRPr="417CF646" w:rsidR="417CF646">
              <w:rPr>
                <w:rFonts w:ascii="Arial" w:hAnsi="Arial" w:eastAsia="Arial" w:cs="Arial"/>
                <w:b w:val="0"/>
                <w:bCs w:val="0"/>
                <w:i w:val="0"/>
                <w:iCs w:val="0"/>
                <w:strike w:val="0"/>
                <w:dstrike w:val="0"/>
                <w:color w:val="000000" w:themeColor="text1" w:themeTint="FF" w:themeShade="FF"/>
                <w:sz w:val="16"/>
                <w:szCs w:val="16"/>
                <w:u w:val="none"/>
              </w:rPr>
              <w:t>finalized</w:t>
            </w:r>
            <w:r w:rsidRPr="417CF646" w:rsidR="417CF646">
              <w:rPr>
                <w:rFonts w:ascii="Arial" w:hAnsi="Arial" w:eastAsia="Arial" w:cs="Arial"/>
                <w:b w:val="0"/>
                <w:bCs w:val="0"/>
                <w:i w:val="0"/>
                <w:iCs w:val="0"/>
                <w:strike w:val="0"/>
                <w:dstrike w:val="0"/>
                <w:color w:val="000000" w:themeColor="text1" w:themeTint="FF" w:themeShade="FF"/>
                <w:sz w:val="16"/>
                <w:szCs w:val="16"/>
                <w:u w:val="none"/>
              </w:rPr>
              <w:t>.</w:t>
            </w:r>
          </w:p>
        </w:tc>
      </w:tr>
      <w:tr w:rsidR="417CF646" w:rsidTr="417CF646" w14:paraId="222AEE0D">
        <w:trPr>
          <w:trHeight w:val="300"/>
        </w:trPr>
        <w:tc>
          <w:tcPr>
            <w:tcW w:w="989" w:type="dxa"/>
            <w:tcMar>
              <w:top w:w="15" w:type="dxa"/>
              <w:left w:w="15" w:type="dxa"/>
              <w:right w:w="15" w:type="dxa"/>
            </w:tcMar>
            <w:vAlign w:val="center"/>
          </w:tcPr>
          <w:p w:rsidR="417CF646" w:rsidP="417CF646" w:rsidRDefault="417CF646" w14:paraId="2010B04F" w14:textId="62DBEF4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751" w:type="dxa"/>
            <w:tcMar>
              <w:top w:w="15" w:type="dxa"/>
              <w:left w:w="15" w:type="dxa"/>
              <w:right w:w="15" w:type="dxa"/>
            </w:tcMar>
            <w:vAlign w:val="center"/>
          </w:tcPr>
          <w:p w:rsidR="417CF646" w:rsidP="417CF646" w:rsidRDefault="417CF646" w14:paraId="47D1F1DA" w14:textId="0F74BB5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3594" w:type="dxa"/>
            <w:tcMar>
              <w:top w:w="15" w:type="dxa"/>
              <w:left w:w="15" w:type="dxa"/>
              <w:right w:w="15" w:type="dxa"/>
            </w:tcMar>
            <w:vAlign w:val="center"/>
          </w:tcPr>
          <w:p w:rsidR="417CF646" w:rsidP="417CF646" w:rsidRDefault="417CF646" w14:paraId="06A6AB25" w14:textId="0FC41604">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4.</w:t>
            </w:r>
            <w:r>
              <w:tab/>
            </w:r>
            <w:r w:rsidRPr="417CF646" w:rsidR="417CF646">
              <w:rPr>
                <w:rFonts w:ascii="Arial" w:hAnsi="Arial" w:eastAsia="Arial" w:cs="Arial"/>
                <w:b w:val="0"/>
                <w:bCs w:val="0"/>
                <w:i w:val="0"/>
                <w:iCs w:val="0"/>
                <w:strike w:val="0"/>
                <w:dstrike w:val="0"/>
                <w:color w:val="000000" w:themeColor="text1" w:themeTint="FF" w:themeShade="FF"/>
                <w:sz w:val="16"/>
                <w:szCs w:val="16"/>
                <w:u w:val="none"/>
              </w:rPr>
              <w:t>Is NDE seeking an “out of the box” training program, or a training program that is highly customized based on NDE’s tools, resources, and expectations?</w:t>
            </w:r>
          </w:p>
        </w:tc>
        <w:tc>
          <w:tcPr>
            <w:tcW w:w="4026" w:type="dxa"/>
            <w:tcMar>
              <w:top w:w="15" w:type="dxa"/>
              <w:left w:w="15" w:type="dxa"/>
              <w:right w:w="15" w:type="dxa"/>
            </w:tcMar>
            <w:vAlign w:val="center"/>
          </w:tcPr>
          <w:p w:rsidR="417CF646" w:rsidP="417CF646" w:rsidRDefault="417CF646" w14:paraId="2C98EEF4" w14:textId="19B73A46">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Any models proposed will be considered.</w:t>
            </w:r>
          </w:p>
        </w:tc>
      </w:tr>
      <w:tr w:rsidR="417CF646" w:rsidTr="417CF646" w14:paraId="4199574C">
        <w:trPr>
          <w:trHeight w:val="300"/>
        </w:trPr>
        <w:tc>
          <w:tcPr>
            <w:tcW w:w="989" w:type="dxa"/>
            <w:tcMar>
              <w:top w:w="15" w:type="dxa"/>
              <w:left w:w="15" w:type="dxa"/>
              <w:right w:w="15" w:type="dxa"/>
            </w:tcMar>
            <w:vAlign w:val="center"/>
          </w:tcPr>
          <w:p w:rsidR="417CF646" w:rsidP="417CF646" w:rsidRDefault="417CF646" w14:paraId="5729FB45" w14:textId="4D754DD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751" w:type="dxa"/>
            <w:tcMar>
              <w:top w:w="15" w:type="dxa"/>
              <w:left w:w="15" w:type="dxa"/>
              <w:right w:w="15" w:type="dxa"/>
            </w:tcMar>
            <w:vAlign w:val="center"/>
          </w:tcPr>
          <w:p w:rsidR="417CF646" w:rsidP="417CF646" w:rsidRDefault="417CF646" w14:paraId="210D18A5" w14:textId="2D77B5F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3594" w:type="dxa"/>
            <w:tcMar>
              <w:top w:w="15" w:type="dxa"/>
              <w:left w:w="15" w:type="dxa"/>
              <w:right w:w="15" w:type="dxa"/>
            </w:tcMar>
            <w:vAlign w:val="center"/>
          </w:tcPr>
          <w:p w:rsidR="417CF646" w:rsidP="417CF646" w:rsidRDefault="417CF646" w14:paraId="2CDA0EE5" w14:textId="2E3CC543">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5.</w:t>
            </w:r>
            <w:r>
              <w:tab/>
            </w:r>
            <w:r w:rsidRPr="417CF646" w:rsidR="417CF646">
              <w:rPr>
                <w:rFonts w:ascii="Arial" w:hAnsi="Arial" w:eastAsia="Arial" w:cs="Arial"/>
                <w:b w:val="0"/>
                <w:bCs w:val="0"/>
                <w:i w:val="0"/>
                <w:iCs w:val="0"/>
                <w:strike w:val="0"/>
                <w:dstrike w:val="0"/>
                <w:color w:val="000000" w:themeColor="text1" w:themeTint="FF" w:themeShade="FF"/>
                <w:sz w:val="16"/>
                <w:szCs w:val="16"/>
                <w:u w:val="none"/>
              </w:rPr>
              <w:t>What is the total annual budget for this project? Is the annual budget expected to remain the same for all 3 years?</w:t>
            </w:r>
          </w:p>
        </w:tc>
        <w:tc>
          <w:tcPr>
            <w:tcW w:w="4026" w:type="dxa"/>
            <w:tcMar>
              <w:top w:w="15" w:type="dxa"/>
              <w:left w:w="15" w:type="dxa"/>
              <w:right w:w="15" w:type="dxa"/>
            </w:tcMar>
            <w:vAlign w:val="center"/>
          </w:tcPr>
          <w:p w:rsidR="417CF646" w:rsidP="417CF646" w:rsidRDefault="417CF646" w14:paraId="0C73F21F" w14:textId="21A8814A">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Budget considerations are not part of the </w:t>
            </w:r>
            <w:r w:rsidRPr="417CF646" w:rsidR="417CF646">
              <w:rPr>
                <w:rFonts w:ascii="Arial" w:hAnsi="Arial" w:eastAsia="Arial" w:cs="Arial"/>
                <w:b w:val="0"/>
                <w:bCs w:val="0"/>
                <w:i w:val="0"/>
                <w:iCs w:val="0"/>
                <w:strike w:val="0"/>
                <w:dstrike w:val="0"/>
                <w:color w:val="000000" w:themeColor="text1" w:themeTint="FF" w:themeShade="FF"/>
                <w:sz w:val="16"/>
                <w:szCs w:val="16"/>
                <w:u w:val="none"/>
              </w:rPr>
              <w:t>initial</w:t>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 proposal phase. NDE funding will match the scope of the work over the designated timeline of the final project. </w:t>
            </w:r>
          </w:p>
        </w:tc>
      </w:tr>
      <w:tr w:rsidR="417CF646" w:rsidTr="417CF646" w14:paraId="4A3B3954">
        <w:trPr>
          <w:trHeight w:val="300"/>
        </w:trPr>
        <w:tc>
          <w:tcPr>
            <w:tcW w:w="989" w:type="dxa"/>
            <w:tcMar>
              <w:top w:w="15" w:type="dxa"/>
              <w:left w:w="15" w:type="dxa"/>
              <w:right w:w="15" w:type="dxa"/>
            </w:tcMar>
            <w:vAlign w:val="center"/>
          </w:tcPr>
          <w:p w:rsidR="417CF646" w:rsidP="417CF646" w:rsidRDefault="417CF646" w14:paraId="19134842" w14:textId="56E0BFC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751" w:type="dxa"/>
            <w:tcMar>
              <w:top w:w="15" w:type="dxa"/>
              <w:left w:w="15" w:type="dxa"/>
              <w:right w:w="15" w:type="dxa"/>
            </w:tcMar>
            <w:vAlign w:val="center"/>
          </w:tcPr>
          <w:p w:rsidR="417CF646" w:rsidP="417CF646" w:rsidRDefault="417CF646" w14:paraId="65D85E2E" w14:textId="112447C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3594" w:type="dxa"/>
            <w:tcMar>
              <w:top w:w="15" w:type="dxa"/>
              <w:left w:w="15" w:type="dxa"/>
              <w:right w:w="15" w:type="dxa"/>
            </w:tcMar>
            <w:vAlign w:val="center"/>
          </w:tcPr>
          <w:p w:rsidR="417CF646" w:rsidP="417CF646" w:rsidRDefault="417CF646" w14:paraId="5D6849A2" w14:textId="1102762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6.</w:t>
            </w:r>
            <w:r>
              <w:tab/>
            </w: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We are interpreting sustained coaching cycles as one-on-one coaching. Is that a correct assumption, or would other types of coaching, such as group coaching, be possible? Please provide details on preferences. </w:t>
            </w:r>
          </w:p>
        </w:tc>
        <w:tc>
          <w:tcPr>
            <w:tcW w:w="4026" w:type="dxa"/>
            <w:tcMar>
              <w:top w:w="15" w:type="dxa"/>
              <w:left w:w="15" w:type="dxa"/>
              <w:right w:w="15" w:type="dxa"/>
            </w:tcMar>
            <w:vAlign w:val="center"/>
          </w:tcPr>
          <w:p w:rsidR="417CF646" w:rsidP="417CF646" w:rsidRDefault="417CF646" w14:paraId="43A2B695" w14:textId="7FA4A80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Coaching may include multiple scenarios.  Group coaching will be expected, and individual coaching may follow. Proposals may include any coaching models. </w:t>
            </w:r>
          </w:p>
        </w:tc>
      </w:tr>
      <w:tr w:rsidR="417CF646" w:rsidTr="417CF646" w14:paraId="12B29E14">
        <w:trPr>
          <w:trHeight w:val="300"/>
        </w:trPr>
        <w:tc>
          <w:tcPr>
            <w:tcW w:w="989" w:type="dxa"/>
            <w:tcMar>
              <w:top w:w="15" w:type="dxa"/>
              <w:left w:w="15" w:type="dxa"/>
              <w:right w:w="15" w:type="dxa"/>
            </w:tcMar>
            <w:vAlign w:val="center"/>
          </w:tcPr>
          <w:p w:rsidR="417CF646" w:rsidP="417CF646" w:rsidRDefault="417CF646" w14:paraId="6C599AF7" w14:textId="1A99515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Glossary of terms</w:t>
            </w:r>
          </w:p>
        </w:tc>
        <w:tc>
          <w:tcPr>
            <w:tcW w:w="751" w:type="dxa"/>
            <w:tcMar>
              <w:top w:w="15" w:type="dxa"/>
              <w:left w:w="15" w:type="dxa"/>
              <w:right w:w="15" w:type="dxa"/>
            </w:tcMar>
            <w:vAlign w:val="center"/>
          </w:tcPr>
          <w:p w:rsidR="417CF646" w:rsidP="417CF646" w:rsidRDefault="417CF646" w14:paraId="208AEB9B" w14:textId="22775BB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5</w:t>
            </w:r>
          </w:p>
        </w:tc>
        <w:tc>
          <w:tcPr>
            <w:tcW w:w="3594" w:type="dxa"/>
            <w:tcMar>
              <w:top w:w="15" w:type="dxa"/>
              <w:left w:w="15" w:type="dxa"/>
              <w:right w:w="15" w:type="dxa"/>
            </w:tcMar>
            <w:vAlign w:val="center"/>
          </w:tcPr>
          <w:p w:rsidR="417CF646" w:rsidP="417CF646" w:rsidRDefault="417CF646" w14:paraId="0DAFC971" w14:textId="3F97B4E0">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Can vendors anticipate that if contracts are renewed in subsequent years, can the vendor assume that the renewal contracts begin in June and continue for 12 months, or is their another time period for renewals?</w:t>
            </w:r>
          </w:p>
        </w:tc>
        <w:tc>
          <w:tcPr>
            <w:tcW w:w="4026" w:type="dxa"/>
            <w:tcMar>
              <w:top w:w="15" w:type="dxa"/>
              <w:left w:w="15" w:type="dxa"/>
              <w:right w:w="15" w:type="dxa"/>
            </w:tcMar>
            <w:vAlign w:val="center"/>
          </w:tcPr>
          <w:p w:rsidR="417CF646" w:rsidP="417CF646" w:rsidRDefault="417CF646" w14:paraId="59E2C822" w14:textId="111567D0">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Contracts will be negotiated when the scope of the project has been identified. </w:t>
            </w:r>
          </w:p>
        </w:tc>
      </w:tr>
      <w:tr w:rsidR="417CF646" w:rsidTr="417CF646" w14:paraId="7EB7A16C">
        <w:trPr>
          <w:trHeight w:val="300"/>
        </w:trPr>
        <w:tc>
          <w:tcPr>
            <w:tcW w:w="989" w:type="dxa"/>
            <w:tcMar>
              <w:top w:w="15" w:type="dxa"/>
              <w:left w:w="15" w:type="dxa"/>
              <w:right w:w="15" w:type="dxa"/>
            </w:tcMar>
            <w:vAlign w:val="center"/>
          </w:tcPr>
          <w:p w:rsidR="417CF646" w:rsidP="417CF646" w:rsidRDefault="417CF646" w14:paraId="5600F68F" w14:textId="114E25C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General</w:t>
            </w:r>
          </w:p>
        </w:tc>
        <w:tc>
          <w:tcPr>
            <w:tcW w:w="751" w:type="dxa"/>
            <w:tcMar>
              <w:top w:w="15" w:type="dxa"/>
              <w:left w:w="15" w:type="dxa"/>
              <w:right w:w="15" w:type="dxa"/>
            </w:tcMar>
            <w:vAlign w:val="center"/>
          </w:tcPr>
          <w:p w:rsidR="417CF646" w:rsidP="417CF646" w:rsidRDefault="417CF646" w14:paraId="4C83D836" w14:textId="7244518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18</w:t>
            </w:r>
          </w:p>
        </w:tc>
        <w:tc>
          <w:tcPr>
            <w:tcW w:w="3594" w:type="dxa"/>
            <w:tcMar>
              <w:top w:w="15" w:type="dxa"/>
              <w:left w:w="15" w:type="dxa"/>
              <w:right w:w="15" w:type="dxa"/>
            </w:tcMar>
            <w:vAlign w:val="center"/>
          </w:tcPr>
          <w:p w:rsidR="417CF646" w:rsidP="417CF646" w:rsidRDefault="417CF646" w14:paraId="19B4497B" w14:textId="39309B6E">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The RFP notes that the “final Contract” will include “NDE Appendix B – Contract for Services.” After the Master Agreement, will the “final Contract” for services be with NDE or with districts, or is some other mechanism involved?</w:t>
            </w:r>
          </w:p>
        </w:tc>
        <w:tc>
          <w:tcPr>
            <w:tcW w:w="4026" w:type="dxa"/>
            <w:tcMar>
              <w:top w:w="15" w:type="dxa"/>
              <w:left w:w="15" w:type="dxa"/>
              <w:right w:w="15" w:type="dxa"/>
            </w:tcMar>
            <w:vAlign w:val="center"/>
          </w:tcPr>
          <w:p w:rsidR="417CF646" w:rsidP="417CF646" w:rsidRDefault="417CF646" w14:paraId="15EEE99C" w14:textId="29FD84C6">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The final contract will be with the Nebraska Department of Education. </w:t>
            </w:r>
          </w:p>
        </w:tc>
      </w:tr>
      <w:tr w:rsidR="417CF646" w:rsidTr="417CF646" w14:paraId="4AA3C23E">
        <w:trPr>
          <w:trHeight w:val="1350"/>
        </w:trPr>
        <w:tc>
          <w:tcPr>
            <w:tcW w:w="989" w:type="dxa"/>
            <w:tcMar>
              <w:top w:w="15" w:type="dxa"/>
              <w:left w:w="15" w:type="dxa"/>
              <w:right w:w="15" w:type="dxa"/>
            </w:tcMar>
            <w:vAlign w:val="center"/>
          </w:tcPr>
          <w:p w:rsidR="417CF646" w:rsidP="417CF646" w:rsidRDefault="417CF646" w14:paraId="325CD2BF" w14:textId="74F3EB1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Scope of Services</w:t>
            </w:r>
          </w:p>
        </w:tc>
        <w:tc>
          <w:tcPr>
            <w:tcW w:w="751" w:type="dxa"/>
            <w:tcMar>
              <w:top w:w="15" w:type="dxa"/>
              <w:left w:w="15" w:type="dxa"/>
              <w:right w:w="15" w:type="dxa"/>
            </w:tcMar>
            <w:vAlign w:val="center"/>
          </w:tcPr>
          <w:p w:rsidR="417CF646" w:rsidP="417CF646" w:rsidRDefault="417CF646" w14:paraId="0E2274C4" w14:textId="2ACB88A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1</w:t>
            </w:r>
          </w:p>
        </w:tc>
        <w:tc>
          <w:tcPr>
            <w:tcW w:w="3594" w:type="dxa"/>
            <w:tcMar>
              <w:top w:w="15" w:type="dxa"/>
              <w:left w:w="15" w:type="dxa"/>
              <w:right w:w="15" w:type="dxa"/>
            </w:tcMar>
            <w:vAlign w:val="center"/>
          </w:tcPr>
          <w:p w:rsidR="417CF646" w:rsidP="417CF646" w:rsidRDefault="417CF646" w14:paraId="6EC47519" w14:textId="07485E82">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The RFP says “the purpose of selecting qualified bidders to establish a vendor pool under a Master Agreement for a comprehensive multi-year literacy training system for school, district, and other education leaders.” How many vendors does NDE expect to award a Master Agreement? Is there a minimum or maximum number of bidders that NDE expects to award?</w:t>
            </w:r>
          </w:p>
        </w:tc>
        <w:tc>
          <w:tcPr>
            <w:tcW w:w="4026" w:type="dxa"/>
            <w:tcMar>
              <w:top w:w="15" w:type="dxa"/>
              <w:left w:w="15" w:type="dxa"/>
              <w:right w:w="15" w:type="dxa"/>
            </w:tcMar>
            <w:vAlign w:val="center"/>
          </w:tcPr>
          <w:p w:rsidR="417CF646" w:rsidP="417CF646" w:rsidRDefault="417CF646" w14:paraId="3CB1ABB2" w14:textId="735D2F2A">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There is no established minimum or maximum number designated. </w:t>
            </w:r>
          </w:p>
        </w:tc>
      </w:tr>
      <w:tr w:rsidR="417CF646" w:rsidTr="417CF646" w14:paraId="197FC11B">
        <w:trPr>
          <w:trHeight w:val="1080"/>
        </w:trPr>
        <w:tc>
          <w:tcPr>
            <w:tcW w:w="989" w:type="dxa"/>
            <w:tcMar>
              <w:top w:w="15" w:type="dxa"/>
              <w:left w:w="15" w:type="dxa"/>
              <w:right w:w="15" w:type="dxa"/>
            </w:tcMar>
            <w:vAlign w:val="center"/>
          </w:tcPr>
          <w:p w:rsidR="417CF646" w:rsidP="417CF646" w:rsidRDefault="417CF646" w14:paraId="347E3D4F" w14:textId="6F1D557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V.C. Project Environment</w:t>
            </w:r>
          </w:p>
        </w:tc>
        <w:tc>
          <w:tcPr>
            <w:tcW w:w="751" w:type="dxa"/>
            <w:tcMar>
              <w:top w:w="15" w:type="dxa"/>
              <w:left w:w="15" w:type="dxa"/>
              <w:right w:w="15" w:type="dxa"/>
            </w:tcMar>
            <w:vAlign w:val="center"/>
          </w:tcPr>
          <w:p w:rsidR="417CF646" w:rsidP="417CF646" w:rsidRDefault="417CF646" w14:paraId="522A2165" w14:textId="084AB92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32</w:t>
            </w:r>
          </w:p>
        </w:tc>
        <w:tc>
          <w:tcPr>
            <w:tcW w:w="3594" w:type="dxa"/>
            <w:tcMar>
              <w:top w:w="15" w:type="dxa"/>
              <w:left w:w="15" w:type="dxa"/>
              <w:right w:w="15" w:type="dxa"/>
            </w:tcMar>
            <w:vAlign w:val="center"/>
          </w:tcPr>
          <w:p w:rsidR="417CF646" w:rsidP="417CF646" w:rsidRDefault="417CF646" w14:paraId="6E3DCB72" w14:textId="2145918D">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The RFP says that the project will be implemented with “up to 1800 education leaders.” Should each bidder assume that they should propose a project that would serve up to 1800 leaders over the 5-year project, or should bidders propose a project that services only a subset of the 1800?</w:t>
            </w:r>
          </w:p>
        </w:tc>
        <w:tc>
          <w:tcPr>
            <w:tcW w:w="4026" w:type="dxa"/>
            <w:tcMar>
              <w:top w:w="15" w:type="dxa"/>
              <w:left w:w="15" w:type="dxa"/>
              <w:right w:w="15" w:type="dxa"/>
            </w:tcMar>
            <w:vAlign w:val="center"/>
          </w:tcPr>
          <w:p w:rsidR="417CF646" w:rsidP="417CF646" w:rsidRDefault="417CF646" w14:paraId="7C295C9B" w14:textId="2A09AA2B">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The project should assume the full scope of the designated number of Nebraska education leaders.</w:t>
            </w:r>
          </w:p>
        </w:tc>
      </w:tr>
      <w:tr w:rsidR="417CF646" w:rsidTr="417CF646" w14:paraId="2D1D71BC">
        <w:trPr>
          <w:trHeight w:val="705"/>
        </w:trPr>
        <w:tc>
          <w:tcPr>
            <w:tcW w:w="989" w:type="dxa"/>
            <w:tcMar>
              <w:top w:w="15" w:type="dxa"/>
              <w:left w:w="15" w:type="dxa"/>
              <w:right w:w="15" w:type="dxa"/>
            </w:tcMar>
            <w:vAlign w:val="center"/>
          </w:tcPr>
          <w:p w:rsidR="417CF646" w:rsidP="417CF646" w:rsidRDefault="417CF646" w14:paraId="7A0EDB5F" w14:textId="1E24B4B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V.C. Project Environment</w:t>
            </w:r>
          </w:p>
        </w:tc>
        <w:tc>
          <w:tcPr>
            <w:tcW w:w="751" w:type="dxa"/>
            <w:tcMar>
              <w:top w:w="15" w:type="dxa"/>
              <w:left w:w="15" w:type="dxa"/>
              <w:right w:w="15" w:type="dxa"/>
            </w:tcMar>
            <w:vAlign w:val="center"/>
          </w:tcPr>
          <w:p w:rsidR="417CF646" w:rsidP="417CF646" w:rsidRDefault="417CF646" w14:paraId="7FC23FC6" w14:textId="216B9D5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32</w:t>
            </w:r>
          </w:p>
        </w:tc>
        <w:tc>
          <w:tcPr>
            <w:tcW w:w="3594" w:type="dxa"/>
            <w:tcMar>
              <w:top w:w="15" w:type="dxa"/>
              <w:left w:w="15" w:type="dxa"/>
              <w:right w:w="15" w:type="dxa"/>
            </w:tcMar>
            <w:vAlign w:val="center"/>
          </w:tcPr>
          <w:p w:rsidR="417CF646" w:rsidP="417CF646" w:rsidRDefault="417CF646" w14:paraId="7752A452" w14:textId="1F8B179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The RFP says that the project will be implemented with “up to 1800 education leaders.” Will NDE require leaders to participate? If not, will NDE recruit leaders to participate, or will the Vendor be responsible for recruiting participants?</w:t>
            </w:r>
          </w:p>
        </w:tc>
        <w:tc>
          <w:tcPr>
            <w:tcW w:w="4026" w:type="dxa"/>
            <w:tcMar>
              <w:top w:w="15" w:type="dxa"/>
              <w:left w:w="15" w:type="dxa"/>
              <w:right w:w="15" w:type="dxa"/>
            </w:tcMar>
            <w:vAlign w:val="center"/>
          </w:tcPr>
          <w:p w:rsidR="417CF646" w:rsidP="417CF646" w:rsidRDefault="417CF646" w14:paraId="5FC6A67D" w14:textId="73BCDA3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Leaders will not be required to participate. The NDE will partner with the selected vendor(s) to provide introductory materials and information designed to attract and retain participants.</w:t>
            </w:r>
          </w:p>
        </w:tc>
      </w:tr>
      <w:tr w:rsidR="417CF646" w:rsidTr="417CF646" w14:paraId="26459D17">
        <w:trPr>
          <w:trHeight w:val="300"/>
        </w:trPr>
        <w:tc>
          <w:tcPr>
            <w:tcW w:w="989" w:type="dxa"/>
            <w:tcMar>
              <w:top w:w="15" w:type="dxa"/>
              <w:left w:w="15" w:type="dxa"/>
              <w:right w:w="15" w:type="dxa"/>
            </w:tcMar>
            <w:vAlign w:val="center"/>
          </w:tcPr>
          <w:p w:rsidR="417CF646" w:rsidP="417CF646" w:rsidRDefault="417CF646" w14:paraId="066A66A2" w14:textId="0FDE2F1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V.C. Project Environment</w:t>
            </w:r>
          </w:p>
        </w:tc>
        <w:tc>
          <w:tcPr>
            <w:tcW w:w="751" w:type="dxa"/>
            <w:tcMar>
              <w:top w:w="15" w:type="dxa"/>
              <w:left w:w="15" w:type="dxa"/>
              <w:right w:w="15" w:type="dxa"/>
            </w:tcMar>
            <w:vAlign w:val="center"/>
          </w:tcPr>
          <w:p w:rsidR="417CF646" w:rsidP="417CF646" w:rsidRDefault="417CF646" w14:paraId="3241D617" w14:textId="4C3272B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32</w:t>
            </w:r>
          </w:p>
        </w:tc>
        <w:tc>
          <w:tcPr>
            <w:tcW w:w="3594" w:type="dxa"/>
            <w:tcMar>
              <w:top w:w="15" w:type="dxa"/>
              <w:left w:w="15" w:type="dxa"/>
              <w:right w:w="15" w:type="dxa"/>
            </w:tcMar>
            <w:vAlign w:val="center"/>
          </w:tcPr>
          <w:p w:rsidR="417CF646" w:rsidP="417CF646" w:rsidRDefault="417CF646" w14:paraId="69B612EC" w14:textId="30A3AE96">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The RFP says that the project will be “based on a cohort model.” Will there be one cohort each year? If not, how many cohorts does NDE anticipate participating each year?</w:t>
            </w:r>
          </w:p>
        </w:tc>
        <w:tc>
          <w:tcPr>
            <w:tcW w:w="4026" w:type="dxa"/>
            <w:tcMar>
              <w:top w:w="15" w:type="dxa"/>
              <w:left w:w="15" w:type="dxa"/>
              <w:right w:w="15" w:type="dxa"/>
            </w:tcMar>
            <w:vAlign w:val="center"/>
          </w:tcPr>
          <w:p w:rsidR="417CF646" w:rsidP="417CF646" w:rsidRDefault="417CF646" w14:paraId="21CA91D9" w14:textId="2B8F0D39">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The number of cohorts will be determined after final vendor selection through the planning phase.</w:t>
            </w:r>
          </w:p>
        </w:tc>
      </w:tr>
      <w:tr w:rsidR="417CF646" w:rsidTr="417CF646" w14:paraId="08566662">
        <w:trPr>
          <w:trHeight w:val="315"/>
        </w:trPr>
        <w:tc>
          <w:tcPr>
            <w:tcW w:w="989" w:type="dxa"/>
            <w:tcMar>
              <w:top w:w="15" w:type="dxa"/>
              <w:left w:w="15" w:type="dxa"/>
              <w:right w:w="15" w:type="dxa"/>
            </w:tcMar>
            <w:vAlign w:val="center"/>
          </w:tcPr>
          <w:p w:rsidR="417CF646" w:rsidP="417CF646" w:rsidRDefault="417CF646" w14:paraId="0E90D6AF" w14:textId="2D293BD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V.C. Project Environment</w:t>
            </w:r>
          </w:p>
        </w:tc>
        <w:tc>
          <w:tcPr>
            <w:tcW w:w="751" w:type="dxa"/>
            <w:tcMar>
              <w:top w:w="15" w:type="dxa"/>
              <w:left w:w="15" w:type="dxa"/>
              <w:right w:w="15" w:type="dxa"/>
            </w:tcMar>
            <w:vAlign w:val="center"/>
          </w:tcPr>
          <w:p w:rsidR="417CF646" w:rsidP="417CF646" w:rsidRDefault="417CF646" w14:paraId="6A5F7567" w14:textId="4F45C10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32</w:t>
            </w:r>
          </w:p>
        </w:tc>
        <w:tc>
          <w:tcPr>
            <w:tcW w:w="3594" w:type="dxa"/>
            <w:tcMar>
              <w:top w:w="15" w:type="dxa"/>
              <w:left w:w="15" w:type="dxa"/>
              <w:right w:w="15" w:type="dxa"/>
            </w:tcMar>
            <w:vAlign w:val="center"/>
          </w:tcPr>
          <w:p w:rsidR="417CF646" w:rsidP="417CF646" w:rsidRDefault="417CF646" w14:paraId="5A0BB1B6" w14:textId="757C9794">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The RFP says that the project will be “based on a cohort model.” How many participants per cohort does NDE anticipate? Will there be a minimum and/or maximum number of participants per cohort?</w:t>
            </w:r>
          </w:p>
        </w:tc>
        <w:tc>
          <w:tcPr>
            <w:tcW w:w="4026" w:type="dxa"/>
            <w:tcMar>
              <w:top w:w="15" w:type="dxa"/>
              <w:left w:w="15" w:type="dxa"/>
              <w:right w:w="15" w:type="dxa"/>
            </w:tcMar>
            <w:vAlign w:val="center"/>
          </w:tcPr>
          <w:p w:rsidR="417CF646" w:rsidP="417CF646" w:rsidRDefault="417CF646" w14:paraId="38B2604A" w14:textId="45A382CF">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This will be determined after final vendor selection. Proposals may include required or preferred numbers of cohort participation.</w:t>
            </w:r>
          </w:p>
        </w:tc>
      </w:tr>
      <w:tr w:rsidR="417CF646" w:rsidTr="417CF646" w14:paraId="7A0669EF">
        <w:trPr>
          <w:trHeight w:val="555"/>
        </w:trPr>
        <w:tc>
          <w:tcPr>
            <w:tcW w:w="989" w:type="dxa"/>
            <w:tcMar>
              <w:top w:w="15" w:type="dxa"/>
              <w:left w:w="15" w:type="dxa"/>
              <w:right w:w="15" w:type="dxa"/>
            </w:tcMar>
            <w:vAlign w:val="center"/>
          </w:tcPr>
          <w:p w:rsidR="417CF646" w:rsidP="417CF646" w:rsidRDefault="417CF646" w14:paraId="740D5435" w14:textId="7808AE5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VI.A.1.h Summary of Bidder’s Corporate Experience</w:t>
            </w:r>
          </w:p>
        </w:tc>
        <w:tc>
          <w:tcPr>
            <w:tcW w:w="751" w:type="dxa"/>
            <w:tcMar>
              <w:top w:w="15" w:type="dxa"/>
              <w:left w:w="15" w:type="dxa"/>
              <w:right w:w="15" w:type="dxa"/>
            </w:tcMar>
            <w:vAlign w:val="center"/>
          </w:tcPr>
          <w:p w:rsidR="417CF646" w:rsidP="417CF646" w:rsidRDefault="417CF646" w14:paraId="7BC934DB" w14:textId="246EFCD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36</w:t>
            </w:r>
          </w:p>
        </w:tc>
        <w:tc>
          <w:tcPr>
            <w:tcW w:w="3594" w:type="dxa"/>
            <w:tcMar>
              <w:top w:w="15" w:type="dxa"/>
              <w:left w:w="15" w:type="dxa"/>
              <w:right w:w="15" w:type="dxa"/>
            </w:tcMar>
            <w:vAlign w:val="center"/>
          </w:tcPr>
          <w:p w:rsidR="417CF646" w:rsidP="417CF646" w:rsidRDefault="417CF646" w14:paraId="1DE8E3AE" w14:textId="0D595409">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Should the summary matrix list only 3 previous projects? Or should the matrix include a longer list of relevant projects, supplemented with three narrative project descriptions?</w:t>
            </w:r>
          </w:p>
        </w:tc>
        <w:tc>
          <w:tcPr>
            <w:tcW w:w="4026" w:type="dxa"/>
            <w:tcMar>
              <w:top w:w="15" w:type="dxa"/>
              <w:left w:w="15" w:type="dxa"/>
              <w:right w:w="15" w:type="dxa"/>
            </w:tcMar>
            <w:vAlign w:val="center"/>
          </w:tcPr>
          <w:p w:rsidR="417CF646" w:rsidP="417CF646" w:rsidRDefault="417CF646" w14:paraId="270A7F01" w14:textId="2A22F29F">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This is at the vendor's discretion. The three most relevent would be sufficient but more may be provided.</w:t>
            </w:r>
          </w:p>
        </w:tc>
      </w:tr>
      <w:tr w:rsidR="417CF646" w:rsidTr="417CF646" w14:paraId="4034F89B">
        <w:trPr>
          <w:trHeight w:val="660"/>
        </w:trPr>
        <w:tc>
          <w:tcPr>
            <w:tcW w:w="989" w:type="dxa"/>
            <w:tcMar>
              <w:top w:w="15" w:type="dxa"/>
              <w:left w:w="15" w:type="dxa"/>
              <w:right w:w="15" w:type="dxa"/>
            </w:tcMar>
            <w:vAlign w:val="center"/>
          </w:tcPr>
          <w:p w:rsidR="417CF646" w:rsidP="417CF646" w:rsidRDefault="417CF646" w14:paraId="4769A381" w14:textId="0D2206C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Section V — Project Environment</w:t>
            </w:r>
          </w:p>
        </w:tc>
        <w:tc>
          <w:tcPr>
            <w:tcW w:w="751" w:type="dxa"/>
            <w:tcMar>
              <w:top w:w="15" w:type="dxa"/>
              <w:left w:w="15" w:type="dxa"/>
              <w:right w:w="15" w:type="dxa"/>
            </w:tcMar>
            <w:vAlign w:val="center"/>
          </w:tcPr>
          <w:p w:rsidR="417CF646" w:rsidP="417CF646" w:rsidRDefault="417CF646" w14:paraId="514386C5" w14:textId="7B9182B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Not provided</w:t>
            </w:r>
          </w:p>
        </w:tc>
        <w:tc>
          <w:tcPr>
            <w:tcW w:w="3594" w:type="dxa"/>
            <w:tcMar>
              <w:top w:w="15" w:type="dxa"/>
              <w:left w:w="15" w:type="dxa"/>
              <w:right w:w="15" w:type="dxa"/>
            </w:tcMar>
            <w:vAlign w:val="center"/>
          </w:tcPr>
          <w:p w:rsidR="417CF646" w:rsidP="417CF646" w:rsidRDefault="417CF646" w14:paraId="63FF4629" w14:textId="2AAD9220">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The RFP states the project will be implemented with 'up to 1,800 education leaders.' Will NDE provide a target participation breakdown by role (e.g., building principals, superintendents, district leaders, instructional coaches) and/or by district size or region to inform cohort design and recruitment planning?</w:t>
            </w:r>
          </w:p>
        </w:tc>
        <w:tc>
          <w:tcPr>
            <w:tcW w:w="4026" w:type="dxa"/>
            <w:tcMar>
              <w:top w:w="15" w:type="dxa"/>
              <w:left w:w="15" w:type="dxa"/>
              <w:right w:w="15" w:type="dxa"/>
            </w:tcMar>
            <w:vAlign w:val="center"/>
          </w:tcPr>
          <w:p w:rsidR="417CF646" w:rsidP="417CF646" w:rsidRDefault="417CF646" w14:paraId="6FB02906" w14:textId="3D2EC126">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Yes.</w:t>
            </w:r>
          </w:p>
        </w:tc>
      </w:tr>
      <w:tr w:rsidR="417CF646" w:rsidTr="417CF646" w14:paraId="4120450D">
        <w:trPr>
          <w:trHeight w:val="1425"/>
        </w:trPr>
        <w:tc>
          <w:tcPr>
            <w:tcW w:w="989" w:type="dxa"/>
            <w:tcMar>
              <w:top w:w="15" w:type="dxa"/>
              <w:left w:w="15" w:type="dxa"/>
              <w:right w:w="15" w:type="dxa"/>
            </w:tcMar>
            <w:vAlign w:val="center"/>
          </w:tcPr>
          <w:p w:rsidR="417CF646" w:rsidP="417CF646" w:rsidRDefault="417CF646" w14:paraId="613F2E6E" w14:textId="6503807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Section V — Project Environment</w:t>
            </w:r>
          </w:p>
        </w:tc>
        <w:tc>
          <w:tcPr>
            <w:tcW w:w="751" w:type="dxa"/>
            <w:tcMar>
              <w:top w:w="15" w:type="dxa"/>
              <w:left w:w="15" w:type="dxa"/>
              <w:right w:w="15" w:type="dxa"/>
            </w:tcMar>
            <w:vAlign w:val="center"/>
          </w:tcPr>
          <w:p w:rsidR="417CF646" w:rsidP="417CF646" w:rsidRDefault="417CF646" w14:paraId="23745501" w14:textId="4C26E019">
            <w:pPr>
              <w:rPr>
                <w:sz w:val="16"/>
                <w:szCs w:val="16"/>
              </w:rPr>
            </w:pPr>
          </w:p>
        </w:tc>
        <w:tc>
          <w:tcPr>
            <w:tcW w:w="3594" w:type="dxa"/>
            <w:tcMar>
              <w:top w:w="15" w:type="dxa"/>
              <w:left w:w="15" w:type="dxa"/>
              <w:right w:w="15" w:type="dxa"/>
            </w:tcMar>
            <w:vAlign w:val="center"/>
          </w:tcPr>
          <w:p w:rsidR="417CF646" w:rsidP="417CF646" w:rsidRDefault="417CF646" w14:paraId="65DAA1A0" w14:textId="60EC318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The RFP identifies the target audience as 'PK-12 building principals, superintendents, and/or other leaders that may include other district leaders and higher education faculty.' Should bidders design a single unified program serving all of these roles, or design differentiated tracks by role? Is the inclusion of higher education faculty a primary or optional scope element?</w:t>
            </w:r>
          </w:p>
        </w:tc>
        <w:tc>
          <w:tcPr>
            <w:tcW w:w="4026" w:type="dxa"/>
            <w:tcMar>
              <w:top w:w="15" w:type="dxa"/>
              <w:left w:w="15" w:type="dxa"/>
              <w:right w:w="15" w:type="dxa"/>
            </w:tcMar>
            <w:vAlign w:val="center"/>
          </w:tcPr>
          <w:p w:rsidR="417CF646" w:rsidP="417CF646" w:rsidRDefault="417CF646" w14:paraId="5B76998E" w14:textId="5B815CB8">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Either or both models may be proposed.  Higher education faculty would not be considered as a primary participant, but an allowable group that may be included. </w:t>
            </w:r>
          </w:p>
        </w:tc>
      </w:tr>
      <w:tr w:rsidR="417CF646" w:rsidTr="417CF646" w14:paraId="500DFB61">
        <w:trPr>
          <w:trHeight w:val="855"/>
        </w:trPr>
        <w:tc>
          <w:tcPr>
            <w:tcW w:w="989" w:type="dxa"/>
            <w:tcMar>
              <w:top w:w="15" w:type="dxa"/>
              <w:left w:w="15" w:type="dxa"/>
              <w:right w:w="15" w:type="dxa"/>
            </w:tcMar>
            <w:vAlign w:val="center"/>
          </w:tcPr>
          <w:p w:rsidR="417CF646" w:rsidP="417CF646" w:rsidRDefault="417CF646" w14:paraId="662A3D06" w14:textId="7B4E1D4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Section V — Work Plan</w:t>
            </w:r>
          </w:p>
        </w:tc>
        <w:tc>
          <w:tcPr>
            <w:tcW w:w="751" w:type="dxa"/>
            <w:tcMar>
              <w:top w:w="15" w:type="dxa"/>
              <w:left w:w="15" w:type="dxa"/>
              <w:right w:w="15" w:type="dxa"/>
            </w:tcMar>
            <w:vAlign w:val="center"/>
          </w:tcPr>
          <w:p w:rsidR="417CF646" w:rsidP="417CF646" w:rsidRDefault="417CF646" w14:paraId="693EE440" w14:textId="7E822656">
            <w:pPr>
              <w:rPr>
                <w:sz w:val="16"/>
                <w:szCs w:val="16"/>
              </w:rPr>
            </w:pPr>
          </w:p>
        </w:tc>
        <w:tc>
          <w:tcPr>
            <w:tcW w:w="3594" w:type="dxa"/>
            <w:tcMar>
              <w:top w:w="15" w:type="dxa"/>
              <w:left w:w="15" w:type="dxa"/>
              <w:right w:w="15" w:type="dxa"/>
            </w:tcMar>
            <w:vAlign w:val="center"/>
          </w:tcPr>
          <w:p w:rsidR="417CF646" w:rsidP="417CF646" w:rsidRDefault="417CF646" w14:paraId="0BD929EB" w14:textId="3769C30E">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The RFP requires that 'Work must be ready to commence with the first cohort in summer 2026.' Does 'commence' require a full in-person session, the first virtual session, or a planning convening? Please clarify the minimum acceptable activity that satisfies the July 2026 start requirement.</w:t>
            </w:r>
          </w:p>
        </w:tc>
        <w:tc>
          <w:tcPr>
            <w:tcW w:w="4026" w:type="dxa"/>
            <w:tcMar>
              <w:top w:w="15" w:type="dxa"/>
              <w:left w:w="15" w:type="dxa"/>
              <w:right w:w="15" w:type="dxa"/>
            </w:tcMar>
            <w:vAlign w:val="center"/>
          </w:tcPr>
          <w:p w:rsidR="417CF646" w:rsidP="417CF646" w:rsidRDefault="417CF646" w14:paraId="2C69CA2C" w14:textId="707B629F">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The NDE desires to begin training opportunities with the summer of July 2026 with minimal time needed to finalize plans. </w:t>
            </w:r>
          </w:p>
        </w:tc>
      </w:tr>
      <w:tr w:rsidR="417CF646" w:rsidTr="417CF646" w14:paraId="4BA16086">
        <w:trPr>
          <w:trHeight w:val="1695"/>
        </w:trPr>
        <w:tc>
          <w:tcPr>
            <w:tcW w:w="989" w:type="dxa"/>
            <w:tcMar>
              <w:top w:w="15" w:type="dxa"/>
              <w:left w:w="15" w:type="dxa"/>
              <w:right w:w="15" w:type="dxa"/>
            </w:tcMar>
            <w:vAlign w:val="center"/>
          </w:tcPr>
          <w:p w:rsidR="417CF646" w:rsidP="417CF646" w:rsidRDefault="417CF646" w14:paraId="21D8B568" w14:textId="7AA5B39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Section V — Perform Implementation</w:t>
            </w:r>
          </w:p>
        </w:tc>
        <w:tc>
          <w:tcPr>
            <w:tcW w:w="751" w:type="dxa"/>
            <w:tcMar>
              <w:top w:w="15" w:type="dxa"/>
              <w:left w:w="15" w:type="dxa"/>
              <w:right w:w="15" w:type="dxa"/>
            </w:tcMar>
            <w:vAlign w:val="center"/>
          </w:tcPr>
          <w:p w:rsidR="417CF646" w:rsidP="417CF646" w:rsidRDefault="417CF646" w14:paraId="355A3C67" w14:textId="3F4643C4">
            <w:pPr>
              <w:rPr>
                <w:sz w:val="16"/>
                <w:szCs w:val="16"/>
              </w:rPr>
            </w:pPr>
          </w:p>
        </w:tc>
        <w:tc>
          <w:tcPr>
            <w:tcW w:w="3594" w:type="dxa"/>
            <w:tcMar>
              <w:top w:w="15" w:type="dxa"/>
              <w:left w:w="15" w:type="dxa"/>
              <w:right w:w="15" w:type="dxa"/>
            </w:tcMar>
            <w:vAlign w:val="center"/>
          </w:tcPr>
          <w:p w:rsidR="417CF646" w:rsidP="417CF646" w:rsidRDefault="417CF646" w14:paraId="5E9FF520" w14:textId="5214EB8B">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The RFP requires 'evidence of implementation of literacy supports in classrooms including measurable gains in student achievement.' Given that leaders (not teachers) are the direct participants, what level of evidence will NDE accept for student achievement impact — for example, school-level screening trend data, teacher observation data, or district-level NSCAS trend analysis — and over what timeframe is this expected to be measurable?</w:t>
            </w:r>
          </w:p>
        </w:tc>
        <w:tc>
          <w:tcPr>
            <w:tcW w:w="4026" w:type="dxa"/>
            <w:tcMar>
              <w:top w:w="15" w:type="dxa"/>
              <w:left w:w="15" w:type="dxa"/>
              <w:right w:w="15" w:type="dxa"/>
            </w:tcMar>
            <w:vAlign w:val="center"/>
          </w:tcPr>
          <w:p w:rsidR="417CF646" w:rsidP="417CF646" w:rsidRDefault="417CF646" w14:paraId="4A6E942D" w14:textId="74E217D3">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School-level screening trend data, classroom observation data, especially as measured by NDE's Instructional Practice Guides (IPGs). The timeframe for reading screener assessment data would be between administrations (administered 3x per year in grades K-3) and classroom observation data would be at semester intervals.</w:t>
            </w:r>
          </w:p>
        </w:tc>
      </w:tr>
      <w:tr w:rsidR="417CF646" w:rsidTr="417CF646" w14:paraId="299D0734">
        <w:trPr>
          <w:trHeight w:val="1215"/>
        </w:trPr>
        <w:tc>
          <w:tcPr>
            <w:tcW w:w="989" w:type="dxa"/>
            <w:tcMar>
              <w:top w:w="15" w:type="dxa"/>
              <w:left w:w="15" w:type="dxa"/>
              <w:right w:w="15" w:type="dxa"/>
            </w:tcMar>
            <w:vAlign w:val="center"/>
          </w:tcPr>
          <w:p w:rsidR="417CF646" w:rsidP="417CF646" w:rsidRDefault="417CF646" w14:paraId="501EBB06" w14:textId="0504AD5F">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Section V — Post-Implementation Support</w:t>
            </w:r>
          </w:p>
        </w:tc>
        <w:tc>
          <w:tcPr>
            <w:tcW w:w="751" w:type="dxa"/>
            <w:tcMar>
              <w:top w:w="15" w:type="dxa"/>
              <w:left w:w="15" w:type="dxa"/>
              <w:right w:w="15" w:type="dxa"/>
            </w:tcMar>
            <w:vAlign w:val="center"/>
          </w:tcPr>
          <w:p w:rsidR="417CF646" w:rsidP="417CF646" w:rsidRDefault="417CF646" w14:paraId="3C1DF3F2" w14:textId="553551EA">
            <w:pPr>
              <w:rPr>
                <w:sz w:val="16"/>
                <w:szCs w:val="16"/>
              </w:rPr>
            </w:pPr>
          </w:p>
        </w:tc>
        <w:tc>
          <w:tcPr>
            <w:tcW w:w="3594" w:type="dxa"/>
            <w:tcMar>
              <w:top w:w="15" w:type="dxa"/>
              <w:left w:w="15" w:type="dxa"/>
              <w:right w:w="15" w:type="dxa"/>
            </w:tcMar>
            <w:vAlign w:val="center"/>
          </w:tcPr>
          <w:p w:rsidR="417CF646" w:rsidP="417CF646" w:rsidRDefault="417CF646" w14:paraId="4FB3AA97" w14:textId="5B66A410">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The RFP requires 'support for leaders to implement literacy practices... for a period of time after the cohort has ended for at least one (1) year.' Does this requirement apply beginning immediately after the last session of each cohort, or from the conclusion of the full contract term? What forms of post-cohort support will satisfy this requirement (e.g., optional community of practice sessions, coaching check-ins, access to recorded materials)?</w:t>
            </w:r>
          </w:p>
        </w:tc>
        <w:tc>
          <w:tcPr>
            <w:tcW w:w="4026" w:type="dxa"/>
            <w:tcMar>
              <w:top w:w="15" w:type="dxa"/>
              <w:left w:w="15" w:type="dxa"/>
              <w:right w:w="15" w:type="dxa"/>
            </w:tcMar>
            <w:vAlign w:val="center"/>
          </w:tcPr>
          <w:p w:rsidR="417CF646" w:rsidP="417CF646" w:rsidRDefault="417CF646" w14:paraId="2AD4B2CB" w14:textId="49B0A637">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This would be at the vendor's discretion, based on what has worked previously. The intent is for leaders to have some ongoing support as they apply information gained through their participation in a cohort.</w:t>
            </w:r>
          </w:p>
        </w:tc>
      </w:tr>
      <w:tr w:rsidR="417CF646" w:rsidTr="417CF646" w14:paraId="1D584281">
        <w:trPr>
          <w:trHeight w:val="1065"/>
        </w:trPr>
        <w:tc>
          <w:tcPr>
            <w:tcW w:w="989" w:type="dxa"/>
            <w:tcMar>
              <w:top w:w="15" w:type="dxa"/>
              <w:left w:w="15" w:type="dxa"/>
              <w:right w:w="15" w:type="dxa"/>
            </w:tcMar>
            <w:vAlign w:val="center"/>
          </w:tcPr>
          <w:p w:rsidR="417CF646" w:rsidP="417CF646" w:rsidRDefault="417CF646" w14:paraId="40D6515B" w14:textId="2C0B829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Section V — Project Requirements</w:t>
            </w:r>
          </w:p>
        </w:tc>
        <w:tc>
          <w:tcPr>
            <w:tcW w:w="751" w:type="dxa"/>
            <w:tcMar>
              <w:top w:w="15" w:type="dxa"/>
              <w:left w:w="15" w:type="dxa"/>
              <w:right w:w="15" w:type="dxa"/>
            </w:tcMar>
            <w:vAlign w:val="center"/>
          </w:tcPr>
          <w:p w:rsidR="417CF646" w:rsidP="417CF646" w:rsidRDefault="417CF646" w14:paraId="41B50A01" w14:textId="0B4EE23A">
            <w:pPr>
              <w:rPr>
                <w:sz w:val="16"/>
                <w:szCs w:val="16"/>
              </w:rPr>
            </w:pPr>
          </w:p>
        </w:tc>
        <w:tc>
          <w:tcPr>
            <w:tcW w:w="3594" w:type="dxa"/>
            <w:tcMar>
              <w:top w:w="15" w:type="dxa"/>
              <w:left w:w="15" w:type="dxa"/>
              <w:right w:w="15" w:type="dxa"/>
            </w:tcMar>
            <w:vAlign w:val="center"/>
          </w:tcPr>
          <w:p w:rsidR="417CF646" w:rsidP="417CF646" w:rsidRDefault="417CF646" w14:paraId="36A217D4" w14:textId="68871173">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The RFP states the contractor 'will work in close partnership with NDE staff and operate within a hybrid engagement model that includes both in-person and virtual activities and onsite coaching.' How many in-person events per year does NDE anticipate, and what geographic locations are preferred? Will NDE provide venue support, or is the contractor responsible for identifying and contracting venues?</w:t>
            </w:r>
          </w:p>
        </w:tc>
        <w:tc>
          <w:tcPr>
            <w:tcW w:w="4026" w:type="dxa"/>
            <w:tcMar>
              <w:top w:w="15" w:type="dxa"/>
              <w:left w:w="15" w:type="dxa"/>
              <w:right w:w="15" w:type="dxa"/>
            </w:tcMar>
            <w:vAlign w:val="center"/>
          </w:tcPr>
          <w:p w:rsidR="417CF646" w:rsidP="417CF646" w:rsidRDefault="417CF646" w14:paraId="4A8C710D" w14:textId="4FA648A6">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The number of events will be determined after final vendor selection is finalized. NDE will provide venue support including idenfying and contracting as needed.</w:t>
            </w:r>
          </w:p>
        </w:tc>
      </w:tr>
      <w:tr w:rsidR="417CF646" w:rsidTr="417CF646" w14:paraId="27789769">
        <w:trPr>
          <w:trHeight w:val="1125"/>
        </w:trPr>
        <w:tc>
          <w:tcPr>
            <w:tcW w:w="989" w:type="dxa"/>
            <w:tcMar>
              <w:top w:w="15" w:type="dxa"/>
              <w:left w:w="15" w:type="dxa"/>
              <w:right w:w="15" w:type="dxa"/>
            </w:tcMar>
            <w:vAlign w:val="center"/>
          </w:tcPr>
          <w:p w:rsidR="417CF646" w:rsidP="417CF646" w:rsidRDefault="417CF646" w14:paraId="084393A6" w14:textId="03DF900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Section V — Project Requirements</w:t>
            </w:r>
          </w:p>
        </w:tc>
        <w:tc>
          <w:tcPr>
            <w:tcW w:w="751" w:type="dxa"/>
            <w:tcMar>
              <w:top w:w="15" w:type="dxa"/>
              <w:left w:w="15" w:type="dxa"/>
              <w:right w:w="15" w:type="dxa"/>
            </w:tcMar>
            <w:vAlign w:val="center"/>
          </w:tcPr>
          <w:p w:rsidR="417CF646" w:rsidP="417CF646" w:rsidRDefault="417CF646" w14:paraId="1EDF2EE0" w14:textId="129AC68F">
            <w:pPr>
              <w:rPr>
                <w:sz w:val="16"/>
                <w:szCs w:val="16"/>
              </w:rPr>
            </w:pPr>
          </w:p>
        </w:tc>
        <w:tc>
          <w:tcPr>
            <w:tcW w:w="3594" w:type="dxa"/>
            <w:tcMar>
              <w:top w:w="15" w:type="dxa"/>
              <w:left w:w="15" w:type="dxa"/>
              <w:right w:w="15" w:type="dxa"/>
            </w:tcMar>
            <w:vAlign w:val="center"/>
          </w:tcPr>
          <w:p w:rsidR="417CF646" w:rsidP="417CF646" w:rsidRDefault="417CF646" w14:paraId="2F8810F6" w14:textId="0697658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Regarding onsite coaching: is NDE expecting individual school-site visits to participants' buildings, or group-based in-person coaching sessions at a central location? Or is either acceptable? Clarification on the format and frequency of the expected coaching model will meaningfully affect both program design and cost.</w:t>
            </w:r>
          </w:p>
        </w:tc>
        <w:tc>
          <w:tcPr>
            <w:tcW w:w="4026" w:type="dxa"/>
            <w:tcMar>
              <w:top w:w="15" w:type="dxa"/>
              <w:left w:w="15" w:type="dxa"/>
              <w:right w:w="15" w:type="dxa"/>
            </w:tcMar>
            <w:vAlign w:val="center"/>
          </w:tcPr>
          <w:p w:rsidR="417CF646" w:rsidP="417CF646" w:rsidRDefault="417CF646" w14:paraId="6E0B8331" w14:textId="6CAD1770">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Vendors should propose their ideal scenario or current model that has provided effective coaching with demonstrated results. </w:t>
            </w:r>
          </w:p>
        </w:tc>
      </w:tr>
      <w:tr w:rsidR="417CF646" w:rsidTr="417CF646" w14:paraId="56FFB686">
        <w:trPr>
          <w:trHeight w:val="1380"/>
        </w:trPr>
        <w:tc>
          <w:tcPr>
            <w:tcW w:w="989" w:type="dxa"/>
            <w:tcMar>
              <w:top w:w="15" w:type="dxa"/>
              <w:left w:w="15" w:type="dxa"/>
              <w:right w:w="15" w:type="dxa"/>
            </w:tcMar>
            <w:vAlign w:val="center"/>
          </w:tcPr>
          <w:p w:rsidR="417CF646" w:rsidP="417CF646" w:rsidRDefault="417CF646" w14:paraId="44CDB433" w14:textId="1689327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Attachment A — Cost Sheet (Years 1–5)</w:t>
            </w:r>
          </w:p>
        </w:tc>
        <w:tc>
          <w:tcPr>
            <w:tcW w:w="751" w:type="dxa"/>
            <w:tcMar>
              <w:top w:w="15" w:type="dxa"/>
              <w:left w:w="15" w:type="dxa"/>
              <w:right w:w="15" w:type="dxa"/>
            </w:tcMar>
            <w:vAlign w:val="center"/>
          </w:tcPr>
          <w:p w:rsidR="417CF646" w:rsidP="417CF646" w:rsidRDefault="417CF646" w14:paraId="72078FA9" w14:textId="78DFBC81">
            <w:pPr>
              <w:rPr>
                <w:sz w:val="16"/>
                <w:szCs w:val="16"/>
              </w:rPr>
            </w:pPr>
          </w:p>
        </w:tc>
        <w:tc>
          <w:tcPr>
            <w:tcW w:w="3594" w:type="dxa"/>
            <w:tcMar>
              <w:top w:w="15" w:type="dxa"/>
              <w:left w:w="15" w:type="dxa"/>
              <w:right w:w="15" w:type="dxa"/>
            </w:tcMar>
            <w:vAlign w:val="center"/>
          </w:tcPr>
          <w:p w:rsidR="417CF646" w:rsidP="417CF646" w:rsidRDefault="417CF646" w14:paraId="0E470844" w14:textId="7DE79E5C">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The Vendor Cost Sheet is structured around three deliverable categories (Project Planning &amp; Management; Participant Engagement and Support; Coaching for Leaders) with per-cohort pricing requested for the latter two. For the purposes of bidder comparability, does NDE have a minimum or target cohort size, or should bidders propose a cohort size as part of their response and price accordingly?</w:t>
            </w:r>
          </w:p>
        </w:tc>
        <w:tc>
          <w:tcPr>
            <w:tcW w:w="4026" w:type="dxa"/>
            <w:tcMar>
              <w:top w:w="15" w:type="dxa"/>
              <w:left w:w="15" w:type="dxa"/>
              <w:right w:w="15" w:type="dxa"/>
            </w:tcMar>
            <w:vAlign w:val="center"/>
          </w:tcPr>
          <w:p w:rsidR="417CF646" w:rsidP="417CF646" w:rsidRDefault="417CF646" w14:paraId="6BBC81E0" w14:textId="77122129">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 xml:space="preserve">NDE has no established minimum or target cohort size.  Vendors should propose the desired cohort size with corresponding costs. </w:t>
            </w:r>
          </w:p>
        </w:tc>
      </w:tr>
      <w:tr w:rsidR="417CF646" w:rsidTr="417CF646" w14:paraId="7519C674">
        <w:trPr>
          <w:trHeight w:val="1095"/>
        </w:trPr>
        <w:tc>
          <w:tcPr>
            <w:tcW w:w="989" w:type="dxa"/>
            <w:tcMar>
              <w:top w:w="15" w:type="dxa"/>
              <w:left w:w="15" w:type="dxa"/>
              <w:right w:w="15" w:type="dxa"/>
            </w:tcMar>
            <w:vAlign w:val="center"/>
          </w:tcPr>
          <w:p w:rsidR="417CF646" w:rsidP="417CF646" w:rsidRDefault="417CF646" w14:paraId="2FD09624" w14:textId="333FDDC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Attachment A — Cost Sheet</w:t>
            </w:r>
          </w:p>
        </w:tc>
        <w:tc>
          <w:tcPr>
            <w:tcW w:w="751" w:type="dxa"/>
            <w:tcMar>
              <w:top w:w="15" w:type="dxa"/>
              <w:left w:w="15" w:type="dxa"/>
              <w:right w:w="15" w:type="dxa"/>
            </w:tcMar>
            <w:vAlign w:val="center"/>
          </w:tcPr>
          <w:p w:rsidR="417CF646" w:rsidP="417CF646" w:rsidRDefault="417CF646" w14:paraId="203F87A7" w14:textId="02A197E5">
            <w:pPr>
              <w:rPr>
                <w:sz w:val="16"/>
                <w:szCs w:val="16"/>
              </w:rPr>
            </w:pPr>
          </w:p>
        </w:tc>
        <w:tc>
          <w:tcPr>
            <w:tcW w:w="3594" w:type="dxa"/>
            <w:tcMar>
              <w:top w:w="15" w:type="dxa"/>
              <w:left w:w="15" w:type="dxa"/>
              <w:right w:w="15" w:type="dxa"/>
            </w:tcMar>
            <w:vAlign w:val="center"/>
          </w:tcPr>
          <w:p w:rsidR="417CF646" w:rsidP="417CF646" w:rsidRDefault="417CF646" w14:paraId="2CEC960E" w14:textId="7F7995A7">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The cost sheet spans five years (Year 1 through Year 5). The RFP's business requirements state that work must be ready for Cohort 1 in summer 2026 'with a plan for additional cohorts through 2028,' which suggests a three-year delivery window. How should bidders interpret Years 4 and 5 of the cost sheet — are these intended for post-cohort support, continued new cohorts, or a contract renewal option? Alignment with the CLSD grant term (through September 30, 2029) would also be helpful context.</w:t>
            </w:r>
          </w:p>
        </w:tc>
        <w:tc>
          <w:tcPr>
            <w:tcW w:w="4026" w:type="dxa"/>
            <w:tcMar>
              <w:top w:w="15" w:type="dxa"/>
              <w:left w:w="15" w:type="dxa"/>
              <w:right w:w="15" w:type="dxa"/>
            </w:tcMar>
            <w:vAlign w:val="center"/>
          </w:tcPr>
          <w:p w:rsidR="417CF646" w:rsidP="417CF646" w:rsidRDefault="417CF646" w14:paraId="77E5D4C2" w14:textId="4774EE9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Vendors should be able to provide an initial three-year overview to support multiple cohorts of leaders. Contracts will be issued on a one-year basis, with renewal options for up to four additional one-year periods. This project may extend beyond Nebraska's CLSD grant period at the discretion of NDE.</w:t>
            </w:r>
          </w:p>
        </w:tc>
      </w:tr>
      <w:tr w:rsidR="417CF646" w:rsidTr="417CF646" w14:paraId="47B9D355">
        <w:trPr>
          <w:trHeight w:val="1305"/>
        </w:trPr>
        <w:tc>
          <w:tcPr>
            <w:tcW w:w="989" w:type="dxa"/>
            <w:tcMar>
              <w:top w:w="15" w:type="dxa"/>
              <w:left w:w="15" w:type="dxa"/>
              <w:right w:w="15" w:type="dxa"/>
            </w:tcMar>
            <w:vAlign w:val="center"/>
          </w:tcPr>
          <w:p w:rsidR="417CF646" w:rsidP="417CF646" w:rsidRDefault="417CF646" w14:paraId="7AF19A26" w14:textId="19EAD22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Section V — Deliverables</w:t>
            </w:r>
          </w:p>
        </w:tc>
        <w:tc>
          <w:tcPr>
            <w:tcW w:w="751" w:type="dxa"/>
            <w:tcMar>
              <w:top w:w="15" w:type="dxa"/>
              <w:left w:w="15" w:type="dxa"/>
              <w:right w:w="15" w:type="dxa"/>
            </w:tcMar>
            <w:vAlign w:val="center"/>
          </w:tcPr>
          <w:p w:rsidR="417CF646" w:rsidP="417CF646" w:rsidRDefault="417CF646" w14:paraId="53BF10C6" w14:textId="63E28032">
            <w:pPr>
              <w:rPr>
                <w:sz w:val="16"/>
                <w:szCs w:val="16"/>
              </w:rPr>
            </w:pPr>
          </w:p>
        </w:tc>
        <w:tc>
          <w:tcPr>
            <w:tcW w:w="3594" w:type="dxa"/>
            <w:tcMar>
              <w:top w:w="15" w:type="dxa"/>
              <w:left w:w="15" w:type="dxa"/>
              <w:right w:w="15" w:type="dxa"/>
            </w:tcMar>
            <w:vAlign w:val="center"/>
          </w:tcPr>
          <w:p w:rsidR="417CF646" w:rsidP="417CF646" w:rsidRDefault="417CF646" w14:paraId="21C6FF4D" w14:textId="748C0F08">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The RFP requires alignment to 'CLSD grant expectations (if applicable).' Could NDE clarify which specific CLSD reporting or compliance requirements this contract will be subject to, and whether CLSD-specific data collection or reporting formats will be required of the selected vendor?</w:t>
            </w:r>
          </w:p>
        </w:tc>
        <w:tc>
          <w:tcPr>
            <w:tcW w:w="4026" w:type="dxa"/>
            <w:tcMar>
              <w:top w:w="15" w:type="dxa"/>
              <w:left w:w="15" w:type="dxa"/>
              <w:right w:w="15" w:type="dxa"/>
            </w:tcMar>
            <w:vAlign w:val="center"/>
          </w:tcPr>
          <w:p w:rsidR="417CF646" w:rsidP="417CF646" w:rsidRDefault="417CF646" w14:paraId="564D4EB7" w14:textId="61228DF8">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The NDE is committed to coherence among literacy initiatives and seeks alignment with the CLSD goals of  1) Cohesion and alignment of statewide tools and resources; 2) Statewide teacher and leader training and preparation in structured literacy and the Science of Reading encompassing strategies from early childhood through adult literacy; and 3) Support the selection, implementation, and continuation of high-quality instructional materials (HQIM) and evidence-based practices to promote adequacy in resources for underserved students in school settings. CLSD-specific data collection or reporting formats will not be required of the selected vendor.</w:t>
            </w:r>
          </w:p>
        </w:tc>
      </w:tr>
      <w:tr w:rsidR="417CF646" w:rsidTr="417CF646" w14:paraId="3EB5F6C9">
        <w:trPr>
          <w:trHeight w:val="1065"/>
        </w:trPr>
        <w:tc>
          <w:tcPr>
            <w:tcW w:w="989" w:type="dxa"/>
            <w:tcMar>
              <w:top w:w="15" w:type="dxa"/>
              <w:left w:w="15" w:type="dxa"/>
              <w:right w:w="15" w:type="dxa"/>
            </w:tcMar>
            <w:vAlign w:val="center"/>
          </w:tcPr>
          <w:p w:rsidR="417CF646" w:rsidP="417CF646" w:rsidRDefault="417CF646" w14:paraId="61DCBB27" w14:textId="70F0099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Section V — Project Overview</w:t>
            </w:r>
          </w:p>
        </w:tc>
        <w:tc>
          <w:tcPr>
            <w:tcW w:w="751" w:type="dxa"/>
            <w:tcMar>
              <w:top w:w="15" w:type="dxa"/>
              <w:left w:w="15" w:type="dxa"/>
              <w:right w:w="15" w:type="dxa"/>
            </w:tcMar>
            <w:vAlign w:val="center"/>
          </w:tcPr>
          <w:p w:rsidR="417CF646" w:rsidP="417CF646" w:rsidRDefault="417CF646" w14:paraId="566DEA30" w14:textId="26FF7557">
            <w:pPr>
              <w:rPr>
                <w:sz w:val="16"/>
                <w:szCs w:val="16"/>
              </w:rPr>
            </w:pPr>
          </w:p>
        </w:tc>
        <w:tc>
          <w:tcPr>
            <w:tcW w:w="3594" w:type="dxa"/>
            <w:tcMar>
              <w:top w:w="15" w:type="dxa"/>
              <w:left w:w="15" w:type="dxa"/>
              <w:right w:w="15" w:type="dxa"/>
            </w:tcMar>
            <w:vAlign w:val="center"/>
          </w:tcPr>
          <w:p w:rsidR="417CF646" w:rsidP="417CF646" w:rsidRDefault="417CF646" w14:paraId="1653F884" w14:textId="3D1E873D">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The RFP states NDE is 'selecting qualified bidders to establish a vendor pool under a Master Agreement.' Does NDE anticipate selecting multiple vendors, and if so, how will work be allocated across the pool (e.g., by region, by cohort, by participant role)? Would vendors in the pool compete for individual task orders, or would the full scope (or identified elements of the scope) be awarded to a single primary vendor?</w:t>
            </w:r>
          </w:p>
        </w:tc>
        <w:tc>
          <w:tcPr>
            <w:tcW w:w="4026" w:type="dxa"/>
            <w:tcMar>
              <w:top w:w="15" w:type="dxa"/>
              <w:left w:w="15" w:type="dxa"/>
              <w:right w:w="15" w:type="dxa"/>
            </w:tcMar>
            <w:vAlign w:val="center"/>
          </w:tcPr>
          <w:p w:rsidR="417CF646" w:rsidP="417CF646" w:rsidRDefault="417CF646" w14:paraId="64C9D59D" w14:textId="18C249D6">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That would be determined after the pool is established.</w:t>
            </w:r>
          </w:p>
        </w:tc>
      </w:tr>
      <w:tr w:rsidR="417CF646" w:rsidTr="417CF646" w14:paraId="55E0B23E">
        <w:trPr>
          <w:trHeight w:val="465"/>
        </w:trPr>
        <w:tc>
          <w:tcPr>
            <w:tcW w:w="989" w:type="dxa"/>
            <w:tcMar>
              <w:top w:w="15" w:type="dxa"/>
              <w:left w:w="15" w:type="dxa"/>
              <w:right w:w="15" w:type="dxa"/>
            </w:tcMar>
            <w:vAlign w:val="center"/>
          </w:tcPr>
          <w:p w:rsidR="417CF646" w:rsidP="417CF646" w:rsidRDefault="417CF646" w14:paraId="766F572A" w14:textId="596070A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Section VI — Corporate Experience</w:t>
            </w:r>
          </w:p>
        </w:tc>
        <w:tc>
          <w:tcPr>
            <w:tcW w:w="751" w:type="dxa"/>
            <w:tcMar>
              <w:top w:w="15" w:type="dxa"/>
              <w:left w:w="15" w:type="dxa"/>
              <w:right w:w="15" w:type="dxa"/>
            </w:tcMar>
            <w:vAlign w:val="center"/>
          </w:tcPr>
          <w:p w:rsidR="417CF646" w:rsidP="417CF646" w:rsidRDefault="417CF646" w14:paraId="51F63D49" w14:textId="03909A70">
            <w:pPr>
              <w:rPr>
                <w:sz w:val="16"/>
                <w:szCs w:val="16"/>
              </w:rPr>
            </w:pPr>
          </w:p>
        </w:tc>
        <w:tc>
          <w:tcPr>
            <w:tcW w:w="3594" w:type="dxa"/>
            <w:tcMar>
              <w:top w:w="15" w:type="dxa"/>
              <w:left w:w="15" w:type="dxa"/>
              <w:right w:w="15" w:type="dxa"/>
            </w:tcMar>
            <w:vAlign w:val="center"/>
          </w:tcPr>
          <w:p w:rsidR="417CF646" w:rsidP="417CF646" w:rsidRDefault="417CF646" w14:paraId="7CBD466E" w14:textId="7DEA67F8">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The RFP requires 'demonstrated experience providing literacy leadership training on a statewide basis.' Does 'statewide' require experience within Nebraska specifically, or will comparable statewide experience in other states be evaluated as meeting this requirement?</w:t>
            </w:r>
          </w:p>
        </w:tc>
        <w:tc>
          <w:tcPr>
            <w:tcW w:w="4026" w:type="dxa"/>
            <w:tcMar>
              <w:top w:w="15" w:type="dxa"/>
              <w:left w:w="15" w:type="dxa"/>
              <w:right w:w="15" w:type="dxa"/>
            </w:tcMar>
            <w:vAlign w:val="center"/>
          </w:tcPr>
          <w:p w:rsidR="417CF646" w:rsidP="417CF646" w:rsidRDefault="417CF646" w14:paraId="7D08EB8F" w14:textId="2A87D7B3">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Comparable statewide experience is acceptable.</w:t>
            </w:r>
          </w:p>
        </w:tc>
      </w:tr>
      <w:tr w:rsidR="417CF646" w:rsidTr="417CF646" w14:paraId="623A7B22">
        <w:trPr>
          <w:trHeight w:val="315"/>
        </w:trPr>
        <w:tc>
          <w:tcPr>
            <w:tcW w:w="989" w:type="dxa"/>
            <w:tcMar>
              <w:top w:w="15" w:type="dxa"/>
              <w:left w:w="15" w:type="dxa"/>
              <w:right w:w="15" w:type="dxa"/>
            </w:tcMar>
            <w:vAlign w:val="center"/>
          </w:tcPr>
          <w:p w:rsidR="417CF646" w:rsidP="417CF646" w:rsidRDefault="417CF646" w14:paraId="7FA2BBCE" w14:textId="4A5BA35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V. Project Description and Scope of Work</w:t>
            </w:r>
          </w:p>
        </w:tc>
        <w:tc>
          <w:tcPr>
            <w:tcW w:w="751" w:type="dxa"/>
            <w:tcMar>
              <w:top w:w="15" w:type="dxa"/>
              <w:left w:w="15" w:type="dxa"/>
              <w:right w:w="15" w:type="dxa"/>
            </w:tcMar>
            <w:vAlign w:val="center"/>
          </w:tcPr>
          <w:p w:rsidR="417CF646" w:rsidP="417CF646" w:rsidRDefault="417CF646" w14:paraId="36A4D163" w14:textId="61E374B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32</w:t>
            </w:r>
          </w:p>
        </w:tc>
        <w:tc>
          <w:tcPr>
            <w:tcW w:w="3594" w:type="dxa"/>
            <w:tcMar>
              <w:top w:w="15" w:type="dxa"/>
              <w:left w:w="15" w:type="dxa"/>
              <w:right w:w="15" w:type="dxa"/>
            </w:tcMar>
            <w:vAlign w:val="center"/>
          </w:tcPr>
          <w:p w:rsidR="417CF646" w:rsidP="417CF646" w:rsidRDefault="417CF646" w14:paraId="14D1FBF8" w14:textId="72EF6B7E">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Regarding the hybrid delivery model, does the NDE anticipate a larger proportion of onsite interactions over remote interactions? What is the preferred ratio between remote and onsite interactions, if any?</w:t>
            </w:r>
          </w:p>
        </w:tc>
        <w:tc>
          <w:tcPr>
            <w:tcW w:w="4026" w:type="dxa"/>
            <w:tcMar>
              <w:top w:w="15" w:type="dxa"/>
              <w:left w:w="15" w:type="dxa"/>
              <w:right w:w="15" w:type="dxa"/>
            </w:tcMar>
            <w:vAlign w:val="center"/>
          </w:tcPr>
          <w:p w:rsidR="417CF646" w:rsidP="417CF646" w:rsidRDefault="417CF646" w14:paraId="77DAE02B" w14:textId="0519A6B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There is no preferred ratio, and the capacity to do both formats well is the priority.</w:t>
            </w:r>
          </w:p>
        </w:tc>
      </w:tr>
      <w:tr w:rsidR="417CF646" w:rsidTr="417CF646" w14:paraId="6DE08EC3">
        <w:trPr>
          <w:trHeight w:val="300"/>
        </w:trPr>
        <w:tc>
          <w:tcPr>
            <w:tcW w:w="989" w:type="dxa"/>
            <w:tcMar>
              <w:top w:w="15" w:type="dxa"/>
              <w:left w:w="15" w:type="dxa"/>
              <w:right w:w="15" w:type="dxa"/>
            </w:tcMar>
            <w:vAlign w:val="center"/>
          </w:tcPr>
          <w:p w:rsidR="417CF646" w:rsidP="417CF646" w:rsidRDefault="417CF646" w14:paraId="7BA49B02" w14:textId="3E88C45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V. D. Project Requirements</w:t>
            </w:r>
          </w:p>
        </w:tc>
        <w:tc>
          <w:tcPr>
            <w:tcW w:w="751" w:type="dxa"/>
            <w:tcMar>
              <w:top w:w="15" w:type="dxa"/>
              <w:left w:w="15" w:type="dxa"/>
              <w:right w:w="15" w:type="dxa"/>
            </w:tcMar>
            <w:vAlign w:val="center"/>
          </w:tcPr>
          <w:p w:rsidR="417CF646" w:rsidP="417CF646" w:rsidRDefault="417CF646" w14:paraId="29AEEC0B" w14:textId="3BC5AE2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32</w:t>
            </w:r>
          </w:p>
        </w:tc>
        <w:tc>
          <w:tcPr>
            <w:tcW w:w="3594" w:type="dxa"/>
            <w:tcMar>
              <w:top w:w="15" w:type="dxa"/>
              <w:left w:w="15" w:type="dxa"/>
              <w:right w:w="15" w:type="dxa"/>
            </w:tcMar>
            <w:vAlign w:val="center"/>
          </w:tcPr>
          <w:p w:rsidR="417CF646" w:rsidP="417CF646" w:rsidRDefault="417CF646" w14:paraId="720C7B41" w14:textId="76F08677">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Is there a requirement that any project staff reside in Nebraska (e.g. Project manager, facilitators, coaches)?</w:t>
            </w:r>
          </w:p>
        </w:tc>
        <w:tc>
          <w:tcPr>
            <w:tcW w:w="4026" w:type="dxa"/>
            <w:tcMar>
              <w:top w:w="15" w:type="dxa"/>
              <w:left w:w="15" w:type="dxa"/>
              <w:right w:w="15" w:type="dxa"/>
            </w:tcMar>
            <w:vAlign w:val="center"/>
          </w:tcPr>
          <w:p w:rsidR="417CF646" w:rsidP="417CF646" w:rsidRDefault="417CF646" w14:paraId="085EA155" w14:textId="2F1D5426">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There is no requirement that project staff reside in Nebraska. The vendor proposal should reflect sufficient onsite work to accomplish the goals of the project.</w:t>
            </w:r>
          </w:p>
        </w:tc>
      </w:tr>
      <w:tr w:rsidR="417CF646" w:rsidTr="417CF646" w14:paraId="7237972A">
        <w:trPr>
          <w:trHeight w:val="300"/>
        </w:trPr>
        <w:tc>
          <w:tcPr>
            <w:tcW w:w="989" w:type="dxa"/>
            <w:tcMar>
              <w:top w:w="15" w:type="dxa"/>
              <w:left w:w="15" w:type="dxa"/>
              <w:right w:w="15" w:type="dxa"/>
            </w:tcMar>
            <w:vAlign w:val="center"/>
          </w:tcPr>
          <w:p w:rsidR="417CF646" w:rsidP="417CF646" w:rsidRDefault="417CF646" w14:paraId="50C89AF1" w14:textId="6E3782D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V. F. Scope of Work</w:t>
            </w:r>
          </w:p>
        </w:tc>
        <w:tc>
          <w:tcPr>
            <w:tcW w:w="751" w:type="dxa"/>
            <w:tcMar>
              <w:top w:w="15" w:type="dxa"/>
              <w:left w:w="15" w:type="dxa"/>
              <w:right w:w="15" w:type="dxa"/>
            </w:tcMar>
            <w:vAlign w:val="center"/>
          </w:tcPr>
          <w:p w:rsidR="417CF646" w:rsidP="417CF646" w:rsidRDefault="417CF646" w14:paraId="1FB67A9D" w14:textId="43FC942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33</w:t>
            </w:r>
          </w:p>
        </w:tc>
        <w:tc>
          <w:tcPr>
            <w:tcW w:w="3594" w:type="dxa"/>
            <w:tcMar>
              <w:top w:w="15" w:type="dxa"/>
              <w:left w:w="15" w:type="dxa"/>
              <w:right w:w="15" w:type="dxa"/>
            </w:tcMar>
            <w:vAlign w:val="center"/>
          </w:tcPr>
          <w:p w:rsidR="417CF646" w:rsidP="417CF646" w:rsidRDefault="417CF646" w14:paraId="420F8DA1" w14:textId="3356257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What is the recommended, minimum and/or maximum number of participants per cohort?</w:t>
            </w:r>
          </w:p>
        </w:tc>
        <w:tc>
          <w:tcPr>
            <w:tcW w:w="4026" w:type="dxa"/>
            <w:tcMar>
              <w:top w:w="15" w:type="dxa"/>
              <w:left w:w="15" w:type="dxa"/>
              <w:right w:w="15" w:type="dxa"/>
            </w:tcMar>
            <w:vAlign w:val="center"/>
          </w:tcPr>
          <w:p w:rsidR="417CF646" w:rsidP="417CF646" w:rsidRDefault="417CF646" w14:paraId="1474D712" w14:textId="1B146379">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Proposals may include required or preferred numbers of cohort participation.</w:t>
            </w:r>
          </w:p>
        </w:tc>
      </w:tr>
      <w:tr w:rsidR="417CF646" w:rsidTr="417CF646" w14:paraId="6BAEBCBF">
        <w:trPr>
          <w:trHeight w:val="300"/>
        </w:trPr>
        <w:tc>
          <w:tcPr>
            <w:tcW w:w="989" w:type="dxa"/>
            <w:tcMar>
              <w:top w:w="15" w:type="dxa"/>
              <w:left w:w="15" w:type="dxa"/>
              <w:right w:w="15" w:type="dxa"/>
            </w:tcMar>
            <w:vAlign w:val="center"/>
          </w:tcPr>
          <w:p w:rsidR="417CF646" w:rsidP="417CF646" w:rsidRDefault="417CF646" w14:paraId="67AFDD70" w14:textId="1B269F5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V. F. Scope of Work</w:t>
            </w:r>
          </w:p>
        </w:tc>
        <w:tc>
          <w:tcPr>
            <w:tcW w:w="751" w:type="dxa"/>
            <w:tcMar>
              <w:top w:w="15" w:type="dxa"/>
              <w:left w:w="15" w:type="dxa"/>
              <w:right w:w="15" w:type="dxa"/>
            </w:tcMar>
            <w:vAlign w:val="center"/>
          </w:tcPr>
          <w:p w:rsidR="417CF646" w:rsidP="417CF646" w:rsidRDefault="417CF646" w14:paraId="64381FB8" w14:textId="413248D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33</w:t>
            </w:r>
          </w:p>
        </w:tc>
        <w:tc>
          <w:tcPr>
            <w:tcW w:w="3594" w:type="dxa"/>
            <w:tcMar>
              <w:top w:w="15" w:type="dxa"/>
              <w:left w:w="15" w:type="dxa"/>
              <w:right w:w="15" w:type="dxa"/>
            </w:tcMar>
            <w:vAlign w:val="center"/>
          </w:tcPr>
          <w:p w:rsidR="417CF646" w:rsidP="417CF646" w:rsidRDefault="417CF646" w14:paraId="442248F6" w14:textId="768716D6">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Are there specific requirements or preferences regarding engagement models or cohort-based delivery that should inform our proposal design?</w:t>
            </w:r>
          </w:p>
        </w:tc>
        <w:tc>
          <w:tcPr>
            <w:tcW w:w="4026" w:type="dxa"/>
            <w:tcMar>
              <w:top w:w="15" w:type="dxa"/>
              <w:left w:w="15" w:type="dxa"/>
              <w:right w:w="15" w:type="dxa"/>
            </w:tcMar>
            <w:vAlign w:val="center"/>
          </w:tcPr>
          <w:p w:rsidR="417CF646" w:rsidP="417CF646" w:rsidRDefault="417CF646" w14:paraId="0FFB480A" w14:textId="2892DC60">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w:t>
            </w:r>
          </w:p>
        </w:tc>
      </w:tr>
      <w:tr w:rsidR="417CF646" w:rsidTr="417CF646" w14:paraId="7A46FAEA">
        <w:trPr>
          <w:trHeight w:val="300"/>
        </w:trPr>
        <w:tc>
          <w:tcPr>
            <w:tcW w:w="989" w:type="dxa"/>
            <w:tcMar>
              <w:top w:w="15" w:type="dxa"/>
              <w:left w:w="15" w:type="dxa"/>
              <w:right w:w="15" w:type="dxa"/>
            </w:tcMar>
            <w:vAlign w:val="center"/>
          </w:tcPr>
          <w:p w:rsidR="417CF646" w:rsidP="417CF646" w:rsidRDefault="417CF646" w14:paraId="702C6E59" w14:textId="108BEBC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NA</w:t>
            </w:r>
          </w:p>
        </w:tc>
        <w:tc>
          <w:tcPr>
            <w:tcW w:w="751" w:type="dxa"/>
            <w:tcMar>
              <w:top w:w="15" w:type="dxa"/>
              <w:left w:w="15" w:type="dxa"/>
              <w:right w:w="15" w:type="dxa"/>
            </w:tcMar>
            <w:vAlign w:val="center"/>
          </w:tcPr>
          <w:p w:rsidR="417CF646" w:rsidP="417CF646" w:rsidRDefault="417CF646" w14:paraId="0D44C643" w14:textId="127944C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NA</w:t>
            </w:r>
          </w:p>
        </w:tc>
        <w:tc>
          <w:tcPr>
            <w:tcW w:w="3594" w:type="dxa"/>
            <w:tcMar>
              <w:top w:w="15" w:type="dxa"/>
              <w:left w:w="15" w:type="dxa"/>
              <w:right w:w="15" w:type="dxa"/>
            </w:tcMar>
            <w:vAlign w:val="center"/>
          </w:tcPr>
          <w:p w:rsidR="417CF646" w:rsidP="417CF646" w:rsidRDefault="417CF646" w14:paraId="6A437531" w14:textId="4490BDFD">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Is there an anticipated pilot phase before full implementation? What would be the duration?</w:t>
            </w:r>
          </w:p>
        </w:tc>
        <w:tc>
          <w:tcPr>
            <w:tcW w:w="4026" w:type="dxa"/>
            <w:tcMar>
              <w:top w:w="15" w:type="dxa"/>
              <w:left w:w="15" w:type="dxa"/>
              <w:right w:w="15" w:type="dxa"/>
            </w:tcMar>
            <w:vAlign w:val="center"/>
          </w:tcPr>
          <w:p w:rsidR="417CF646" w:rsidP="417CF646" w:rsidRDefault="417CF646" w14:paraId="1A4C9221" w14:textId="4E63026A">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417CF646" w:rsidR="417CF646">
              <w:rPr>
                <w:rFonts w:ascii="Arial" w:hAnsi="Arial" w:eastAsia="Arial" w:cs="Arial"/>
                <w:b w:val="0"/>
                <w:bCs w:val="0"/>
                <w:i w:val="0"/>
                <w:iCs w:val="0"/>
                <w:strike w:val="0"/>
                <w:dstrike w:val="0"/>
                <w:color w:val="000000" w:themeColor="text1" w:themeTint="FF" w:themeShade="FF"/>
                <w:sz w:val="16"/>
                <w:szCs w:val="16"/>
                <w:u w:val="none"/>
              </w:rPr>
              <w:t>No</w:t>
            </w:r>
          </w:p>
        </w:tc>
      </w:tr>
    </w:tbl>
    <w:p w:rsidR="00932B83" w:rsidRDefault="00932B83" w14:paraId="3EED54B4" w14:textId="7CED7200"/>
    <w:p w:rsidRPr="00760D32" w:rsidR="00760D32" w:rsidP="00760D32" w:rsidRDefault="00760D32" w14:paraId="31D7616C" w14:textId="77777777">
      <w:pPr>
        <w:tabs>
          <w:tab w:val="left" w:pos="7000"/>
        </w:tabs>
      </w:pPr>
      <w:r>
        <w:tab/>
      </w:r>
    </w:p>
    <w:sectPr w:rsidRPr="00760D32" w:rsidR="00760D32">
      <w:headerReference w:type="even" r:id="rId6"/>
      <w:headerReference w:type="default" r:id="rId7"/>
      <w:footerReference w:type="even" r:id="rId8"/>
      <w:footerReference w:type="default" r:id="rId9"/>
      <w:headerReference w:type="first" r:id="rId10"/>
      <w:footerReference w:type="first" r:id="rId11"/>
      <w:pgSz w:w="12240" w:h="15840" w:orient="portrait"/>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025A" w:rsidP="00932B83" w:rsidRDefault="0070025A" w14:paraId="653BCD3C" w14:textId="77777777">
      <w:r>
        <w:separator/>
      </w:r>
    </w:p>
  </w:endnote>
  <w:endnote w:type="continuationSeparator" w:id="0">
    <w:p w:rsidR="0070025A" w:rsidP="00932B83" w:rsidRDefault="0070025A" w14:paraId="49789EC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0AA4A9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37FD6" w:rsidR="00937FD6" w:rsidP="00937FD6" w:rsidRDefault="00937FD6" w14:paraId="29DD417F" w14:textId="272635AC">
    <w:pPr>
      <w:pStyle w:val="Footer"/>
      <w:jc w:val="right"/>
      <w:rPr>
        <w:sz w:val="20"/>
        <w:szCs w:val="20"/>
      </w:rPr>
    </w:pPr>
  </w:p>
  <w:p w:rsidRPr="00937FD6" w:rsidR="00937FD6" w:rsidP="00937FD6" w:rsidRDefault="00D95CF0" w14:paraId="282675B0" w14:textId="77777777">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Pr="00937FD6" w:rsidR="00937FD6">
              <w:rPr>
                <w:sz w:val="20"/>
                <w:szCs w:val="20"/>
              </w:rPr>
              <w:t xml:space="preserve">Page </w:t>
            </w:r>
            <w:r w:rsidRPr="00937FD6" w:rsidR="00937FD6">
              <w:rPr>
                <w:b/>
                <w:bCs/>
                <w:sz w:val="20"/>
                <w:szCs w:val="20"/>
              </w:rPr>
              <w:fldChar w:fldCharType="begin"/>
            </w:r>
            <w:r w:rsidRPr="00937FD6" w:rsidR="00937FD6">
              <w:rPr>
                <w:b/>
                <w:bCs/>
                <w:sz w:val="20"/>
                <w:szCs w:val="20"/>
              </w:rPr>
              <w:instrText xml:space="preserve"> PAGE </w:instrText>
            </w:r>
            <w:r w:rsidRPr="00937FD6" w:rsidR="00937FD6">
              <w:rPr>
                <w:b/>
                <w:bCs/>
                <w:sz w:val="20"/>
                <w:szCs w:val="20"/>
              </w:rPr>
              <w:fldChar w:fldCharType="separate"/>
            </w:r>
            <w:r w:rsidRPr="00937FD6" w:rsidR="00937FD6">
              <w:rPr>
                <w:b/>
                <w:bCs/>
                <w:sz w:val="20"/>
                <w:szCs w:val="20"/>
              </w:rPr>
              <w:t>1</w:t>
            </w:r>
            <w:r w:rsidRPr="00937FD6" w:rsidR="00937FD6">
              <w:rPr>
                <w:b/>
                <w:bCs/>
                <w:sz w:val="20"/>
                <w:szCs w:val="20"/>
              </w:rPr>
              <w:fldChar w:fldCharType="end"/>
            </w:r>
            <w:r w:rsidRPr="00937FD6" w:rsidR="00937FD6">
              <w:rPr>
                <w:sz w:val="20"/>
                <w:szCs w:val="20"/>
              </w:rPr>
              <w:t xml:space="preserve"> of </w:t>
            </w:r>
            <w:r w:rsidRPr="00937FD6" w:rsidR="00937FD6">
              <w:rPr>
                <w:b/>
                <w:bCs/>
                <w:sz w:val="20"/>
                <w:szCs w:val="20"/>
              </w:rPr>
              <w:fldChar w:fldCharType="begin"/>
            </w:r>
            <w:r w:rsidRPr="00937FD6" w:rsidR="00937FD6">
              <w:rPr>
                <w:b/>
                <w:bCs/>
                <w:sz w:val="20"/>
                <w:szCs w:val="20"/>
              </w:rPr>
              <w:instrText xml:space="preserve"> NUMPAGES  </w:instrText>
            </w:r>
            <w:r w:rsidRPr="00937FD6" w:rsidR="00937FD6">
              <w:rPr>
                <w:b/>
                <w:bCs/>
                <w:sz w:val="20"/>
                <w:szCs w:val="20"/>
              </w:rPr>
              <w:fldChar w:fldCharType="separate"/>
            </w:r>
            <w:r w:rsidRPr="00937FD6" w:rsidR="00937FD6">
              <w:rPr>
                <w:b/>
                <w:bCs/>
                <w:sz w:val="20"/>
                <w:szCs w:val="20"/>
              </w:rPr>
              <w:t>1</w:t>
            </w:r>
            <w:r w:rsidRPr="00937FD6" w:rsidR="00937FD6">
              <w:rPr>
                <w:b/>
                <w:bCs/>
                <w:sz w:val="20"/>
                <w:szCs w:val="20"/>
              </w:rPr>
              <w:fldChar w:fldCharType="end"/>
            </w:r>
          </w:sdtContent>
        </w:sdt>
      </w:sdtContent>
    </w:sdt>
  </w:p>
  <w:p w:rsidRPr="00B82346" w:rsidR="00013341" w:rsidP="00937FD6" w:rsidRDefault="00013341" w14:paraId="182D717F" w14:textId="7A5DD1CA">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138627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025A" w:rsidP="00932B83" w:rsidRDefault="0070025A" w14:paraId="078DAD0E" w14:textId="77777777">
      <w:r>
        <w:separator/>
      </w:r>
    </w:p>
  </w:footnote>
  <w:footnote w:type="continuationSeparator" w:id="0">
    <w:p w:rsidR="0070025A" w:rsidP="00932B83" w:rsidRDefault="0070025A" w14:paraId="396A71E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43734A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324EB87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0342417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5A"/>
    <w:rsid w:val="00013341"/>
    <w:rsid w:val="000B5D16"/>
    <w:rsid w:val="000E2D5E"/>
    <w:rsid w:val="0010233F"/>
    <w:rsid w:val="00256728"/>
    <w:rsid w:val="002C53FA"/>
    <w:rsid w:val="002D659A"/>
    <w:rsid w:val="004451ED"/>
    <w:rsid w:val="004D58D7"/>
    <w:rsid w:val="00601AB5"/>
    <w:rsid w:val="0070025A"/>
    <w:rsid w:val="00760D32"/>
    <w:rsid w:val="00804F85"/>
    <w:rsid w:val="008141E2"/>
    <w:rsid w:val="008920A3"/>
    <w:rsid w:val="008B7C99"/>
    <w:rsid w:val="00932B83"/>
    <w:rsid w:val="00937FD6"/>
    <w:rsid w:val="00A37DE7"/>
    <w:rsid w:val="00A4343C"/>
    <w:rsid w:val="00A55CE9"/>
    <w:rsid w:val="00AD6DB9"/>
    <w:rsid w:val="00B82346"/>
    <w:rsid w:val="00BF34B3"/>
    <w:rsid w:val="00D95CF0"/>
    <w:rsid w:val="00E08EB0"/>
    <w:rsid w:val="00E13511"/>
    <w:rsid w:val="00E5209C"/>
    <w:rsid w:val="00EF689B"/>
    <w:rsid w:val="00F26A3A"/>
    <w:rsid w:val="00FA5ABF"/>
    <w:rsid w:val="00FC4A64"/>
    <w:rsid w:val="00FC6612"/>
    <w:rsid w:val="083B8610"/>
    <w:rsid w:val="101F7C16"/>
    <w:rsid w:val="132FB734"/>
    <w:rsid w:val="13A55F32"/>
    <w:rsid w:val="1767CF2D"/>
    <w:rsid w:val="2D1B1C55"/>
    <w:rsid w:val="3C2F9A8F"/>
    <w:rsid w:val="417CF646"/>
    <w:rsid w:val="49B68ECF"/>
    <w:rsid w:val="4C7F2C16"/>
    <w:rsid w:val="4C7F2C16"/>
    <w:rsid w:val="69B4936E"/>
    <w:rsid w:val="6C364CF5"/>
    <w:rsid w:val="733F431F"/>
    <w:rsid w:val="7C667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AFE2"/>
  <w15:chartTrackingRefBased/>
  <w15:docId w15:val="{47AC6131-019B-4908-9794-8FB5D6E1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Level 1 Body text Normal"/>
    <w:qFormat/>
    <w:rsid w:val="00932B83"/>
    <w:pPr>
      <w:spacing w:after="0" w:line="240" w:lineRule="auto"/>
      <w:jc w:val="both"/>
    </w:pPr>
    <w:rPr>
      <w:rFonts w:ascii="Arial" w:hAnsi="Arial" w:eastAsia="Times New Roman" w:cs="Times New Roman"/>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aliases w:val="toc Char"/>
    <w:basedOn w:val="DefaultParagraphFont"/>
    <w:link w:val="Heading4"/>
    <w:rsid w:val="00932B83"/>
    <w:rPr>
      <w:rFonts w:ascii="Arial" w:hAnsi="Arial" w:eastAsia="Times New Roman"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styleId="FooterChar" w:customStyle="1">
    <w:name w:val="Footer Char"/>
    <w:basedOn w:val="DefaultParagraphFont"/>
    <w:link w:val="Footer"/>
    <w:uiPriority w:val="99"/>
    <w:rsid w:val="00932B83"/>
    <w:rPr>
      <w:rFonts w:ascii="Arial" w:hAnsi="Arial" w:eastAsia="Times New Roman"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hAnsi="Arial"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vel1Body" w:customStyle="1">
    <w:name w:val="Level 1 Body"/>
    <w:basedOn w:val="Normal"/>
    <w:link w:val="Level1BodyChar"/>
    <w:rsid w:val="00932B83"/>
    <w:rPr>
      <w:color w:val="000000"/>
      <w:szCs w:val="20"/>
    </w:rPr>
  </w:style>
  <w:style w:type="character" w:styleId="Level1BodyChar" w:customStyle="1">
    <w:name w:val="Level 1 Body Char"/>
    <w:basedOn w:val="DefaultParagraphFont"/>
    <w:link w:val="Level1Body"/>
    <w:rsid w:val="00932B83"/>
    <w:rPr>
      <w:rFonts w:ascii="Arial" w:hAnsi="Arial" w:eastAsia="Times New Roman" w:cs="Times New Roman"/>
      <w:color w:val="000000"/>
      <w:szCs w:val="20"/>
    </w:rPr>
  </w:style>
  <w:style w:type="paragraph" w:styleId="Level3Body" w:customStyle="1">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styleId="Level3BodyCharChar" w:customStyle="1">
    <w:name w:val="Level 3 Body Char Char"/>
    <w:basedOn w:val="Level1BodyChar"/>
    <w:link w:val="Level3Body"/>
    <w:rsid w:val="00932B83"/>
    <w:rPr>
      <w:rFonts w:ascii="Arial" w:hAnsi="Arial" w:eastAsia="Times New Roman" w:cs="Times New Roman"/>
      <w:color w:val="000000"/>
      <w:szCs w:val="20"/>
    </w:rPr>
  </w:style>
  <w:style w:type="paragraph" w:styleId="14bldcentr" w:customStyle="1">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styleId="HeaderChar" w:customStyle="1">
    <w:name w:val="Header Char"/>
    <w:basedOn w:val="DefaultParagraphFont"/>
    <w:link w:val="Header"/>
    <w:uiPriority w:val="99"/>
    <w:rsid w:val="00932B83"/>
    <w:rPr>
      <w:rFonts w:ascii="Arial" w:hAnsi="Arial" w:eastAsia="Times New Roman" w:cs="Times New Roman"/>
    </w:rPr>
  </w:style>
  <w:style w:type="paragraph" w:styleId="Revision">
    <w:name w:val="Revision"/>
    <w:hidden/>
    <w:uiPriority w:val="99"/>
    <w:semiHidden/>
    <w:rsid w:val="00FC6612"/>
    <w:pPr>
      <w:spacing w:after="0" w:line="240" w:lineRule="auto"/>
    </w:pPr>
    <w:rPr>
      <w:rFonts w:ascii="Arial" w:hAnsi="Arial"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customXml" Target="../customXml/item3.xml" Id="rId16"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customXml" Target="../customXml/item2.xml" Id="rId1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customXml" Target="../customXml/item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6%20-%20Solicitation%20Addendum%20-%20Q&amp;A.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0" ma:contentTypeDescription="Create a new document." ma:contentTypeScope="" ma:versionID="7ff9da54f558c139b4820d8ff8694ac2">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3e97c85618c40c0086b594cf9c8429b3"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06e667-08b9-43ed-9b4d-06a71388d087">
      <Terms xmlns="http://schemas.microsoft.com/office/infopath/2007/PartnerControls"/>
    </lcf76f155ced4ddcb4097134ff3c332f>
    <TaxCatchAll xmlns="c1548e89-e29f-437c-bbf0-b2d2ed5abff3" xsi:nil="true"/>
    <Status xmlns="2806e667-08b9-43ed-9b4d-06a71388d087" xsi:nil="true"/>
    <Comments xmlns="2806e667-08b9-43ed-9b4d-06a71388d087" xsi:nil="true"/>
    <Buyer_x002f_ProjectDesignee xmlns="2806e667-08b9-43ed-9b4d-06a71388d087">
      <UserInfo>
        <DisplayName/>
        <AccountId xsi:nil="true"/>
        <AccountType/>
      </UserInfo>
    </Buyer_x002f_ProjectDesignee>
    <JitbitTicketLink xmlns="2806e667-08b9-43ed-9b4d-06a71388d087">
      <Url xsi:nil="true"/>
      <Description xsi:nil="true"/>
    </JitbitTicketLink>
    <Office xmlns="2806e667-08b9-43ed-9b4d-06a71388d087" xsi:nil="true"/>
    <ContractedVendor xmlns="2806e667-08b9-43ed-9b4d-06a71388d087" xsi:nil="true"/>
    <SharedWithUsers xmlns="c1548e89-e29f-437c-bbf0-b2d2ed5abff3">
      <UserInfo>
        <DisplayName/>
        <AccountId xsi:nil="true"/>
        <AccountType/>
      </UserInfo>
    </SharedWithUsers>
  </documentManagement>
</p:properties>
</file>

<file path=customXml/itemProps1.xml><?xml version="1.0" encoding="utf-8"?>
<ds:datastoreItem xmlns:ds="http://schemas.openxmlformats.org/officeDocument/2006/customXml" ds:itemID="{C354BA64-5317-43FC-8953-C39C483350E8}"/>
</file>

<file path=customXml/itemProps2.xml><?xml version="1.0" encoding="utf-8"?>
<ds:datastoreItem xmlns:ds="http://schemas.openxmlformats.org/officeDocument/2006/customXml" ds:itemID="{2AF576E5-6A94-4242-A626-5489583DBE5F}"/>
</file>

<file path=customXml/itemProps3.xml><?xml version="1.0" encoding="utf-8"?>
<ds:datastoreItem xmlns:ds="http://schemas.openxmlformats.org/officeDocument/2006/customXml" ds:itemID="{42AB65B3-4958-44A0-98E2-E44041BA55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SPB Form 26 - Solicitation Addendum - Q&amp;A</ap:Template>
  <ap:Application>Microsoft Word for the web</ap:Application>
  <ap:DocSecurity>4</ap:DocSecurity>
  <ap:ScaleCrop>false</ap:ScaleCrop>
  <ap:Company>St of 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Hansen</dc:creator>
  <keywords/>
  <dc:description/>
  <lastModifiedBy>Streich, Jonathan</lastModifiedBy>
  <revision>3</revision>
  <dcterms:created xsi:type="dcterms:W3CDTF">2025-04-16T21:32:00.0000000Z</dcterms:created>
  <dcterms:modified xsi:type="dcterms:W3CDTF">2026-03-11T19:43:25.2230025Z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0x010100F42711518E3AAC48A3497E146B80A5B3</vt:lpwstr>
  </property>
  <property fmtid="{D5CDD505-2E9C-101B-9397-08002B2CF9AE}" pid="4" name="docLang">
    <vt:lpwstr>en</vt:lpwstr>
  </property>
  <property fmtid="{D5CDD505-2E9C-101B-9397-08002B2CF9AE}" pid="5" name="MediaServiceImageTags">
    <vt:lpwstr/>
  </property>
  <property fmtid="{D5CDD505-2E9C-101B-9397-08002B2CF9AE}" pid="6" name="Order">
    <vt:r8>1065100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